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32" w:rsidRDefault="007561C7" w:rsidP="00B41DD6">
      <w:pPr>
        <w:bidi/>
        <w:jc w:val="right"/>
        <w:rPr>
          <w:rFonts w:hint="cs"/>
          <w:rtl/>
        </w:rPr>
      </w:pPr>
      <w:r w:rsidRPr="007561C7">
        <w:rPr>
          <w:noProof/>
        </w:rPr>
        <w:drawing>
          <wp:inline distT="0" distB="0" distL="0" distR="0">
            <wp:extent cx="5943600" cy="130175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310557" cy="4667971"/>
                      <a:chOff x="1893923" y="338640"/>
                      <a:chExt cx="21310557" cy="4667971"/>
                    </a:xfrm>
                  </a:grpSpPr>
                  <a:sp>
                    <a:nvSpPr>
                      <a:cNvPr id="2058" name="Rounded Rectangle 12"/>
                      <a:cNvSpPr>
                        <a:spLocks noChangeArrowheads="1"/>
                      </a:cNvSpPr>
                    </a:nvSpPr>
                    <a:spPr bwMode="auto">
                      <a:xfrm>
                        <a:off x="1893923" y="338640"/>
                        <a:ext cx="21310557" cy="4667971"/>
                      </a:xfrm>
                      <a:prstGeom prst="roundRect">
                        <a:avLst>
                          <a:gd name="adj" fmla="val 16667"/>
                        </a:avLst>
                      </a:prstGeom>
                      <a:solidFill>
                        <a:schemeClr val="bg1"/>
                      </a:solidFill>
                      <a:ln w="9525" algn="ctr">
                        <a:solidFill>
                          <a:schemeClr val="tx1"/>
                        </a:solidFill>
                        <a:round/>
                        <a:headEnd/>
                        <a:tailEnd/>
                      </a:ln>
                    </a:spPr>
                    <a:txSp>
                      <a:txBody>
                        <a:bodyPr wrap="none" anchor="ctr"/>
                        <a:lstStyle>
                          <a:defPPr>
                            <a:defRPr lang="en-US"/>
                          </a:defPPr>
                          <a:lvl1pPr algn="l" rtl="0" fontAlgn="base">
                            <a:spcBef>
                              <a:spcPct val="0"/>
                            </a:spcBef>
                            <a:spcAft>
                              <a:spcPct val="0"/>
                            </a:spcAft>
                            <a:defRPr sz="6900" kern="1200">
                              <a:solidFill>
                                <a:schemeClr val="tx1"/>
                              </a:solidFill>
                              <a:latin typeface="Arial" charset="0"/>
                              <a:ea typeface="+mn-ea"/>
                              <a:cs typeface="Arial" charset="0"/>
                            </a:defRPr>
                          </a:lvl1pPr>
                          <a:lvl2pPr marL="457200" algn="l" rtl="0" fontAlgn="base">
                            <a:spcBef>
                              <a:spcPct val="0"/>
                            </a:spcBef>
                            <a:spcAft>
                              <a:spcPct val="0"/>
                            </a:spcAft>
                            <a:defRPr sz="6900" kern="1200">
                              <a:solidFill>
                                <a:schemeClr val="tx1"/>
                              </a:solidFill>
                              <a:latin typeface="Arial" charset="0"/>
                              <a:ea typeface="+mn-ea"/>
                              <a:cs typeface="Arial" charset="0"/>
                            </a:defRPr>
                          </a:lvl2pPr>
                          <a:lvl3pPr marL="914400" algn="l" rtl="0" fontAlgn="base">
                            <a:spcBef>
                              <a:spcPct val="0"/>
                            </a:spcBef>
                            <a:spcAft>
                              <a:spcPct val="0"/>
                            </a:spcAft>
                            <a:defRPr sz="6900" kern="1200">
                              <a:solidFill>
                                <a:schemeClr val="tx1"/>
                              </a:solidFill>
                              <a:latin typeface="Arial" charset="0"/>
                              <a:ea typeface="+mn-ea"/>
                              <a:cs typeface="Arial" charset="0"/>
                            </a:defRPr>
                          </a:lvl3pPr>
                          <a:lvl4pPr marL="1371600" algn="l" rtl="0" fontAlgn="base">
                            <a:spcBef>
                              <a:spcPct val="0"/>
                            </a:spcBef>
                            <a:spcAft>
                              <a:spcPct val="0"/>
                            </a:spcAft>
                            <a:defRPr sz="6900" kern="1200">
                              <a:solidFill>
                                <a:schemeClr val="tx1"/>
                              </a:solidFill>
                              <a:latin typeface="Arial" charset="0"/>
                              <a:ea typeface="+mn-ea"/>
                              <a:cs typeface="Arial" charset="0"/>
                            </a:defRPr>
                          </a:lvl4pPr>
                          <a:lvl5pPr marL="1828800" algn="l" rtl="0" fontAlgn="base">
                            <a:spcBef>
                              <a:spcPct val="0"/>
                            </a:spcBef>
                            <a:spcAft>
                              <a:spcPct val="0"/>
                            </a:spcAft>
                            <a:defRPr sz="6900" kern="1200">
                              <a:solidFill>
                                <a:schemeClr val="tx1"/>
                              </a:solidFill>
                              <a:latin typeface="Arial" charset="0"/>
                              <a:ea typeface="+mn-ea"/>
                              <a:cs typeface="Arial" charset="0"/>
                            </a:defRPr>
                          </a:lvl5pPr>
                          <a:lvl6pPr marL="2286000" algn="l" defTabSz="914400" rtl="0" eaLnBrk="1" latinLnBrk="0" hangingPunct="1">
                            <a:defRPr sz="6900" kern="1200">
                              <a:solidFill>
                                <a:schemeClr val="tx1"/>
                              </a:solidFill>
                              <a:latin typeface="Arial" charset="0"/>
                              <a:ea typeface="+mn-ea"/>
                              <a:cs typeface="Arial" charset="0"/>
                            </a:defRPr>
                          </a:lvl6pPr>
                          <a:lvl7pPr marL="2743200" algn="l" defTabSz="914400" rtl="0" eaLnBrk="1" latinLnBrk="0" hangingPunct="1">
                            <a:defRPr sz="6900" kern="1200">
                              <a:solidFill>
                                <a:schemeClr val="tx1"/>
                              </a:solidFill>
                              <a:latin typeface="Arial" charset="0"/>
                              <a:ea typeface="+mn-ea"/>
                              <a:cs typeface="Arial" charset="0"/>
                            </a:defRPr>
                          </a:lvl7pPr>
                          <a:lvl8pPr marL="3200400" algn="l" defTabSz="914400" rtl="0" eaLnBrk="1" latinLnBrk="0" hangingPunct="1">
                            <a:defRPr sz="6900" kern="1200">
                              <a:solidFill>
                                <a:schemeClr val="tx1"/>
                              </a:solidFill>
                              <a:latin typeface="Arial" charset="0"/>
                              <a:ea typeface="+mn-ea"/>
                              <a:cs typeface="Arial" charset="0"/>
                            </a:defRPr>
                          </a:lvl8pPr>
                          <a:lvl9pPr marL="3657600" algn="l" defTabSz="914400" rtl="0" eaLnBrk="1" latinLnBrk="0" hangingPunct="1">
                            <a:defRPr sz="6900" kern="1200">
                              <a:solidFill>
                                <a:schemeClr val="tx1"/>
                              </a:solidFill>
                              <a:latin typeface="Arial" charset="0"/>
                              <a:ea typeface="+mn-ea"/>
                              <a:cs typeface="Arial" charset="0"/>
                            </a:defRPr>
                          </a:lvl9pPr>
                        </a:lstStyle>
                        <a:p>
                          <a:pPr algn="ctr" defTabSz="3497263" rtl="1"/>
                          <a:endParaRPr lang="fa-IR" sz="6000" dirty="0">
                            <a:cs typeface="B Titr" pitchFamily="2" charset="-78"/>
                          </a:endParaRPr>
                        </a:p>
                        <a:p>
                          <a:pPr algn="ctr" defTabSz="3497263" rtl="1"/>
                          <a:r>
                            <a:rPr lang="fa-IR" sz="5400" b="1" dirty="0">
                              <a:cs typeface="B Titr" pitchFamily="2" charset="-78"/>
                            </a:rPr>
                            <a:t>بررسی مدیریت تقاضای آب در شرایط کم آبی و خشکسالی در ایران</a:t>
                          </a:r>
                        </a:p>
                        <a:p>
                          <a:pPr algn="ctr" defTabSz="3497263" rtl="1"/>
                          <a:endParaRPr lang="fa-IR" sz="3200" b="1" dirty="0">
                            <a:cs typeface="B Nazanin" pitchFamily="2" charset="-78"/>
                          </a:endParaRPr>
                        </a:p>
                        <a:p>
                          <a:pPr algn="ctr" defTabSz="3497263" rtl="1"/>
                          <a:r>
                            <a:rPr lang="fa-IR" sz="3600" b="1" dirty="0">
                              <a:cs typeface="B Nazanin" pitchFamily="2" charset="-78"/>
                            </a:rPr>
                            <a:t>نسیبه قربانی پاشاکلایی</a:t>
                          </a:r>
                          <a:endParaRPr lang="en-US" sz="3600" b="1" dirty="0">
                            <a:cs typeface="B Nazanin" pitchFamily="2" charset="-78"/>
                          </a:endParaRPr>
                        </a:p>
                        <a:p>
                          <a:pPr algn="ctr" defTabSz="3497263" rtl="1"/>
                          <a:endParaRPr lang="fa-IR" sz="3200" dirty="0">
                            <a:cs typeface="B Nazanin" pitchFamily="2" charset="-78"/>
                          </a:endParaRPr>
                        </a:p>
                        <a:p>
                          <a:pPr algn="ctr" defTabSz="3497263" rtl="1"/>
                          <a:r>
                            <a:rPr lang="fa-IR" sz="2800" b="1" dirty="0">
                              <a:cs typeface="B Nazanin" pitchFamily="2" charset="-78"/>
                            </a:rPr>
                            <a:t>رئیس اداره کنترل کیفی و امور آزمایشگاه آبفار استان تهران </a:t>
                          </a:r>
                          <a:r>
                            <a:rPr lang="en-US" sz="2800" b="1" u="sng" dirty="0">
                              <a:cs typeface="B Nazanin" pitchFamily="2" charset="-78"/>
                              <a:hlinkClick r:id="rId4"/>
                            </a:rPr>
                            <a:t>N_ghp34@yahoo.com</a:t>
                          </a:r>
                          <a:endParaRPr lang="fa-IR" sz="2800" b="1" dirty="0">
                            <a:cs typeface="B Nazanin" pitchFamily="2" charset="-78"/>
                          </a:endParaRPr>
                        </a:p>
                        <a:p>
                          <a:pPr algn="ctr" defTabSz="3497263" rtl="1"/>
                          <a:endParaRPr lang="en-US" sz="2800" dirty="0">
                            <a:cs typeface="B Nazanin" pitchFamily="2" charset="-78"/>
                          </a:endParaRPr>
                        </a:p>
                        <a:p>
                          <a:pPr algn="ctr" defTabSz="3497263" rtl="1"/>
                          <a:endParaRPr lang="en-US" sz="2800" dirty="0">
                            <a:cs typeface="B Nazanin" pitchFamily="2" charset="-78"/>
                          </a:endParaRPr>
                        </a:p>
                      </a:txBody>
                      <a:useSpRect/>
                    </a:txSp>
                  </a:sp>
                </lc:lockedCanvas>
              </a:graphicData>
            </a:graphic>
          </wp:inline>
        </w:drawing>
      </w:r>
    </w:p>
    <w:p w:rsidR="00B41DD6" w:rsidRDefault="00B41DD6" w:rsidP="00B41DD6">
      <w:pPr>
        <w:bidi/>
        <w:rPr>
          <w:rFonts w:hint="cs"/>
          <w:rtl/>
        </w:rPr>
      </w:pPr>
      <w:r w:rsidRPr="00B41DD6">
        <w:rPr>
          <w:rtl/>
        </w:rPr>
        <w:drawing>
          <wp:inline distT="0" distB="0" distL="0" distR="0">
            <wp:extent cx="5943600" cy="1989455"/>
            <wp:effectExtent l="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069638" cy="3705225"/>
                      <a:chOff x="13306425" y="5341938"/>
                      <a:chExt cx="11069638" cy="3705225"/>
                    </a:xfrm>
                  </a:grpSpPr>
                  <a:sp>
                    <a:nvSpPr>
                      <a:cNvPr id="2051" name="Text Box 42"/>
                      <a:cNvSpPr txBox="1">
                        <a:spLocks noChangeArrowheads="1"/>
                      </a:cNvSpPr>
                    </a:nvSpPr>
                    <a:spPr bwMode="auto">
                      <a:xfrm>
                        <a:off x="13306425" y="5341938"/>
                        <a:ext cx="11069638" cy="3705225"/>
                      </a:xfrm>
                      <a:prstGeom prst="rect">
                        <a:avLst/>
                      </a:prstGeom>
                      <a:noFill/>
                      <a:ln w="9525">
                        <a:noFill/>
                        <a:miter lim="800000"/>
                        <a:headEnd/>
                        <a:tailEnd/>
                      </a:ln>
                    </a:spPr>
                    <a:txSp>
                      <a:txBody>
                        <a:bodyPr lIns="72850" tIns="36425" rIns="72850" bIns="36425">
                          <a:spAutoFit/>
                        </a:bodyPr>
                        <a:lstStyle>
                          <a:defPPr>
                            <a:defRPr lang="en-US"/>
                          </a:defPPr>
                          <a:lvl1pPr algn="l" rtl="0" fontAlgn="base">
                            <a:spcBef>
                              <a:spcPct val="0"/>
                            </a:spcBef>
                            <a:spcAft>
                              <a:spcPct val="0"/>
                            </a:spcAft>
                            <a:defRPr sz="6900" kern="1200">
                              <a:solidFill>
                                <a:schemeClr val="tx1"/>
                              </a:solidFill>
                              <a:latin typeface="Arial" charset="0"/>
                              <a:ea typeface="+mn-ea"/>
                              <a:cs typeface="Arial" charset="0"/>
                            </a:defRPr>
                          </a:lvl1pPr>
                          <a:lvl2pPr marL="457200" algn="l" rtl="0" fontAlgn="base">
                            <a:spcBef>
                              <a:spcPct val="0"/>
                            </a:spcBef>
                            <a:spcAft>
                              <a:spcPct val="0"/>
                            </a:spcAft>
                            <a:defRPr sz="6900" kern="1200">
                              <a:solidFill>
                                <a:schemeClr val="tx1"/>
                              </a:solidFill>
                              <a:latin typeface="Arial" charset="0"/>
                              <a:ea typeface="+mn-ea"/>
                              <a:cs typeface="Arial" charset="0"/>
                            </a:defRPr>
                          </a:lvl2pPr>
                          <a:lvl3pPr marL="914400" algn="l" rtl="0" fontAlgn="base">
                            <a:spcBef>
                              <a:spcPct val="0"/>
                            </a:spcBef>
                            <a:spcAft>
                              <a:spcPct val="0"/>
                            </a:spcAft>
                            <a:defRPr sz="6900" kern="1200">
                              <a:solidFill>
                                <a:schemeClr val="tx1"/>
                              </a:solidFill>
                              <a:latin typeface="Arial" charset="0"/>
                              <a:ea typeface="+mn-ea"/>
                              <a:cs typeface="Arial" charset="0"/>
                            </a:defRPr>
                          </a:lvl3pPr>
                          <a:lvl4pPr marL="1371600" algn="l" rtl="0" fontAlgn="base">
                            <a:spcBef>
                              <a:spcPct val="0"/>
                            </a:spcBef>
                            <a:spcAft>
                              <a:spcPct val="0"/>
                            </a:spcAft>
                            <a:defRPr sz="6900" kern="1200">
                              <a:solidFill>
                                <a:schemeClr val="tx1"/>
                              </a:solidFill>
                              <a:latin typeface="Arial" charset="0"/>
                              <a:ea typeface="+mn-ea"/>
                              <a:cs typeface="Arial" charset="0"/>
                            </a:defRPr>
                          </a:lvl4pPr>
                          <a:lvl5pPr marL="1828800" algn="l" rtl="0" fontAlgn="base">
                            <a:spcBef>
                              <a:spcPct val="0"/>
                            </a:spcBef>
                            <a:spcAft>
                              <a:spcPct val="0"/>
                            </a:spcAft>
                            <a:defRPr sz="6900" kern="1200">
                              <a:solidFill>
                                <a:schemeClr val="tx1"/>
                              </a:solidFill>
                              <a:latin typeface="Arial" charset="0"/>
                              <a:ea typeface="+mn-ea"/>
                              <a:cs typeface="Arial" charset="0"/>
                            </a:defRPr>
                          </a:lvl5pPr>
                          <a:lvl6pPr marL="2286000" algn="l" defTabSz="914400" rtl="0" eaLnBrk="1" latinLnBrk="0" hangingPunct="1">
                            <a:defRPr sz="6900" kern="1200">
                              <a:solidFill>
                                <a:schemeClr val="tx1"/>
                              </a:solidFill>
                              <a:latin typeface="Arial" charset="0"/>
                              <a:ea typeface="+mn-ea"/>
                              <a:cs typeface="Arial" charset="0"/>
                            </a:defRPr>
                          </a:lvl6pPr>
                          <a:lvl7pPr marL="2743200" algn="l" defTabSz="914400" rtl="0" eaLnBrk="1" latinLnBrk="0" hangingPunct="1">
                            <a:defRPr sz="6900" kern="1200">
                              <a:solidFill>
                                <a:schemeClr val="tx1"/>
                              </a:solidFill>
                              <a:latin typeface="Arial" charset="0"/>
                              <a:ea typeface="+mn-ea"/>
                              <a:cs typeface="Arial" charset="0"/>
                            </a:defRPr>
                          </a:lvl7pPr>
                          <a:lvl8pPr marL="3200400" algn="l" defTabSz="914400" rtl="0" eaLnBrk="1" latinLnBrk="0" hangingPunct="1">
                            <a:defRPr sz="6900" kern="1200">
                              <a:solidFill>
                                <a:schemeClr val="tx1"/>
                              </a:solidFill>
                              <a:latin typeface="Arial" charset="0"/>
                              <a:ea typeface="+mn-ea"/>
                              <a:cs typeface="Arial" charset="0"/>
                            </a:defRPr>
                          </a:lvl8pPr>
                          <a:lvl9pPr marL="3657600" algn="l" defTabSz="914400" rtl="0" eaLnBrk="1" latinLnBrk="0" hangingPunct="1">
                            <a:defRPr sz="6900" kern="1200">
                              <a:solidFill>
                                <a:schemeClr val="tx1"/>
                              </a:solidFill>
                              <a:latin typeface="Arial" charset="0"/>
                              <a:ea typeface="+mn-ea"/>
                              <a:cs typeface="Arial" charset="0"/>
                            </a:defRPr>
                          </a:lvl9pPr>
                        </a:lstStyle>
                        <a:p>
                          <a:pPr algn="just" defTabSz="3497263" rtl="1">
                            <a:spcBef>
                              <a:spcPct val="50000"/>
                            </a:spcBef>
                          </a:pPr>
                          <a:r>
                            <a:rPr lang="fa-IR" sz="4400" b="1" dirty="0">
                              <a:cs typeface="B Titr" pitchFamily="2" charset="-78"/>
                            </a:rPr>
                            <a:t>چکیده</a:t>
                          </a:r>
                          <a:endParaRPr lang="en-US" sz="4400" dirty="0">
                            <a:cs typeface="B Nazanin" pitchFamily="2" charset="-78"/>
                          </a:endParaRPr>
                        </a:p>
                        <a:p>
                          <a:pPr algn="just" defTabSz="3497263" rtl="1"/>
                          <a:r>
                            <a:rPr lang="fa-IR" sz="2400" dirty="0">
                              <a:cs typeface="B Nazanin" pitchFamily="2" charset="-78"/>
                            </a:rPr>
                            <a:t>ايران در يكي از مناطق بسيار خشك جهان واقع شده است</a:t>
                          </a:r>
                          <a:r>
                            <a:rPr lang="en-US" sz="2400" dirty="0">
                              <a:cs typeface="B Nazanin" pitchFamily="2" charset="-78"/>
                            </a:rPr>
                            <a:t> .</a:t>
                          </a:r>
                          <a:r>
                            <a:rPr lang="fa-IR" sz="2400" dirty="0">
                              <a:cs typeface="B Nazanin" pitchFamily="2" charset="-78"/>
                            </a:rPr>
                            <a:t> علاوه بر خشک بودن ،</a:t>
                          </a:r>
                          <a:r>
                            <a:rPr lang="en-US" sz="2400" dirty="0">
                              <a:cs typeface="B Nazanin" pitchFamily="2" charset="-78"/>
                            </a:rPr>
                            <a:t>  </a:t>
                          </a:r>
                          <a:r>
                            <a:rPr lang="fa-IR" sz="2400" dirty="0">
                              <a:cs typeface="B Nazanin" pitchFamily="2" charset="-78"/>
                            </a:rPr>
                            <a:t>ايران كشوري مستعد خشكسالي است و ميزان خسارت خشكسالي به علت كاهش سرانه آب قابل دسترسي ناشي ازافزايش جمعيت، تغيير اقليم و بهره برداري بيش از حد،كاهش كيفي منابع آب موجود (شوري وآلودگي) وکشاورزی نا کارامد و کم بازده در حال افزايش است. در این مقاله موضوع مدیریت تقاضا و صرفه جویی آب در بخش های مختلف مورد توجه قرار گرفته و راهکارهایی درباره کاهش تلفات در قسمت های مختلف کشاورزی و شهری ارائه خواهد شد. در این میان به مسائل مدیریت اتلاف آب در شبکه های آبرسانی ،مدیریت آب در بخش کشاورزی  ، کاهش تقاضا توسط مشترکین و قیمت گذاری آب در کشور ایران پرداخته شده است.</a:t>
                          </a:r>
                          <a:endParaRPr lang="en-US" sz="2400" dirty="0">
                            <a:cs typeface="B Nazanin" pitchFamily="2" charset="-78"/>
                          </a:endParaRPr>
                        </a:p>
                        <a:p>
                          <a:pPr algn="just" defTabSz="3497263" rtl="1"/>
                          <a:r>
                            <a:rPr lang="fa-IR" sz="2400" b="1" dirty="0">
                              <a:cs typeface="B Nazanin" pitchFamily="2" charset="-78"/>
                            </a:rPr>
                            <a:t>واژه های کلیدی:</a:t>
                          </a:r>
                          <a:r>
                            <a:rPr lang="fa-IR" sz="2400" dirty="0">
                              <a:cs typeface="B Nazanin" pitchFamily="2" charset="-78"/>
                            </a:rPr>
                            <a:t>"آب"،"خشکسالی"،"کم آبی"،"مدیریت تقاضا"</a:t>
                          </a:r>
                          <a:endParaRPr lang="en-US" sz="2400" dirty="0">
                            <a:cs typeface="B Nazanin" pitchFamily="2" charset="-78"/>
                          </a:endParaRPr>
                        </a:p>
                      </a:txBody>
                      <a:useSpRect/>
                    </a:txSp>
                  </a:sp>
                </lc:lockedCanvas>
              </a:graphicData>
            </a:graphic>
          </wp:inline>
        </w:drawing>
      </w:r>
    </w:p>
    <w:p w:rsidR="003F09FC" w:rsidRPr="00181B40" w:rsidRDefault="003F09FC" w:rsidP="003F09FC">
      <w:pPr>
        <w:bidi/>
        <w:rPr>
          <w:rFonts w:cs="B Titr"/>
        </w:rPr>
      </w:pPr>
      <w:r w:rsidRPr="00181B40">
        <w:rPr>
          <w:rFonts w:cs="B Titr" w:hint="cs"/>
          <w:b/>
          <w:bCs/>
          <w:rtl/>
          <w:lang w:bidi="fa-IR"/>
        </w:rPr>
        <w:t>متن مقاله</w:t>
      </w:r>
    </w:p>
    <w:p w:rsidR="003F09FC" w:rsidRPr="003F09FC" w:rsidRDefault="003F09FC" w:rsidP="003F09FC">
      <w:pPr>
        <w:bidi/>
      </w:pPr>
      <w:r w:rsidRPr="00181B40">
        <w:rPr>
          <w:rFonts w:cs="B Titr"/>
          <w:b/>
          <w:bCs/>
          <w:rtl/>
          <w:lang w:bidi="fa-IR"/>
        </w:rPr>
        <w:t>1-بحران جهانی و منطقه اي آب:</w:t>
      </w:r>
    </w:p>
    <w:p w:rsidR="003F09FC" w:rsidRPr="00D12B83" w:rsidRDefault="003F09FC" w:rsidP="00181B40">
      <w:pPr>
        <w:bidi/>
        <w:jc w:val="both"/>
        <w:rPr>
          <w:rFonts w:cs="B Nazanin" w:hint="cs"/>
          <w:sz w:val="24"/>
          <w:szCs w:val="24"/>
          <w:rtl/>
          <w:lang w:bidi="fa-IR"/>
        </w:rPr>
      </w:pPr>
      <w:r w:rsidRPr="00D12B83">
        <w:rPr>
          <w:rFonts w:cs="B Nazanin" w:hint="cs"/>
          <w:sz w:val="24"/>
          <w:szCs w:val="24"/>
          <w:rtl/>
          <w:lang w:bidi="fa-IR"/>
        </w:rPr>
        <w:t>حدود 70 درصد از سطح زمین را آب فرا گرفته است ۹8% منابع آب کره زمین را آبهای شور اقیانوس ها تشکیل می دهند از این بین سهم آب شیرین در حدود 2 % می باشد که بخش اعظم آن یعنی87 % در یخچال ها و قطب واقع شده و سهم رودخانه ها و آب زیرزمینی شیرین تنها 13 درصد از این بخش ناچیز می باشد. ولی متاسفانه با تغییرات جوی و شرایط اقلیمی در جهان، منطقه و ایران، بحران آب در بسیاری از كشورهای جهان از جمله كشورهای كمربند خشك زمین مثل ایران ، به عنوان یكی از دغدغه های اصلی فراروی آینده ای جوامع خواهد بود.(1)</w:t>
      </w:r>
    </w:p>
    <w:p w:rsidR="003F09FC" w:rsidRDefault="00AF5700" w:rsidP="00D12B83">
      <w:pPr>
        <w:bidi/>
        <w:rPr>
          <w:rFonts w:hint="cs"/>
          <w:rtl/>
          <w:lang w:bidi="fa-IR"/>
        </w:rPr>
      </w:pPr>
      <w:r w:rsidRPr="00AF5700">
        <w:rPr>
          <w:rtl/>
          <w:lang w:bidi="fa-IR"/>
        </w:rPr>
        <w:drawing>
          <wp:inline distT="0" distB="0" distL="0" distR="0">
            <wp:extent cx="5478253" cy="1837426"/>
            <wp:effectExtent l="19050" t="0" r="8147" b="0"/>
            <wp:docPr id="6" name="Picture 5"/>
            <wp:cNvGraphicFramePr/>
            <a:graphic xmlns:a="http://schemas.openxmlformats.org/drawingml/2006/main">
              <a:graphicData uri="http://schemas.openxmlformats.org/drawingml/2006/picture">
                <pic:pic xmlns:pic="http://schemas.openxmlformats.org/drawingml/2006/picture">
                  <pic:nvPicPr>
                    <pic:cNvPr id="2055" name="Picture 21"/>
                    <pic:cNvPicPr>
                      <a:picLocks noChangeAspect="1" noChangeArrowheads="1"/>
                    </pic:cNvPicPr>
                  </pic:nvPicPr>
                  <pic:blipFill>
                    <a:blip r:embed="rId5"/>
                    <a:srcRect/>
                    <a:stretch>
                      <a:fillRect/>
                    </a:stretch>
                  </pic:blipFill>
                  <pic:spPr bwMode="auto">
                    <a:xfrm>
                      <a:off x="0" y="0"/>
                      <a:ext cx="5488608" cy="1840899"/>
                    </a:xfrm>
                    <a:prstGeom prst="rect">
                      <a:avLst/>
                    </a:prstGeom>
                    <a:noFill/>
                    <a:ln w="9525">
                      <a:noFill/>
                      <a:miter lim="800000"/>
                      <a:headEnd/>
                      <a:tailEnd/>
                    </a:ln>
                  </pic:spPr>
                </pic:pic>
              </a:graphicData>
            </a:graphic>
          </wp:inline>
        </w:drawing>
      </w:r>
    </w:p>
    <w:p w:rsidR="003F09FC" w:rsidRPr="003F09FC" w:rsidRDefault="003F09FC" w:rsidP="003F09FC">
      <w:pPr>
        <w:bidi/>
      </w:pPr>
      <w:r w:rsidRPr="003F09FC">
        <w:rPr>
          <w:rFonts w:hint="cs"/>
          <w:rtl/>
          <w:lang w:bidi="fa-IR"/>
        </w:rPr>
        <w:t>شکل 1</w:t>
      </w:r>
      <w:r w:rsidRPr="003F09FC">
        <w:t>-</w:t>
      </w:r>
      <w:r w:rsidRPr="003F09FC">
        <w:rPr>
          <w:rFonts w:hint="cs"/>
          <w:rtl/>
          <w:lang w:bidi="fa-IR"/>
        </w:rPr>
        <w:t>سهم آب شیرین در جهان(1)</w:t>
      </w:r>
      <w:r w:rsidRPr="003F09FC">
        <w:t xml:space="preserve"> </w:t>
      </w:r>
    </w:p>
    <w:p w:rsidR="003F09FC" w:rsidRPr="00D12B83" w:rsidRDefault="003F09FC" w:rsidP="003F09FC">
      <w:pPr>
        <w:bidi/>
        <w:rPr>
          <w:rFonts w:cs="B Titr"/>
        </w:rPr>
      </w:pPr>
      <w:r w:rsidRPr="00D12B83">
        <w:rPr>
          <w:rFonts w:cs="B Titr"/>
          <w:b/>
          <w:bCs/>
          <w:rtl/>
          <w:lang w:bidi="fa-IR"/>
        </w:rPr>
        <w:lastRenderedPageBreak/>
        <w:t>2-خشکسالی چیست؟</w:t>
      </w:r>
      <w:r w:rsidRPr="00D12B83">
        <w:rPr>
          <w:rFonts w:cs="B Titr"/>
        </w:rPr>
        <w:t xml:space="preserve"> </w:t>
      </w:r>
    </w:p>
    <w:p w:rsidR="003F09FC" w:rsidRPr="00D12B83" w:rsidRDefault="003F09FC" w:rsidP="003F09FC">
      <w:pPr>
        <w:bidi/>
        <w:rPr>
          <w:rFonts w:cs="B Nazanin"/>
          <w:sz w:val="24"/>
          <w:szCs w:val="24"/>
        </w:rPr>
      </w:pPr>
      <w:r w:rsidRPr="00D12B83">
        <w:rPr>
          <w:rFonts w:cs="B Nazanin" w:hint="cs"/>
          <w:sz w:val="24"/>
          <w:szCs w:val="24"/>
          <w:rtl/>
          <w:lang w:bidi="fa-IR"/>
        </w:rPr>
        <w:t>خشکسالی پدیده ای است که در هر منطقه و کشوری، چه دارای آب و هوای خشک باشد و چه مرطوب، اتفاق می افتد و با خشکی و کم آبی متفاوت است</w:t>
      </w:r>
      <w:r w:rsidRPr="00D12B83">
        <w:rPr>
          <w:rFonts w:cs="B Nazanin"/>
          <w:sz w:val="24"/>
          <w:szCs w:val="24"/>
        </w:rPr>
        <w:t xml:space="preserve">. </w:t>
      </w:r>
      <w:r w:rsidRPr="00D12B83">
        <w:rPr>
          <w:rFonts w:cs="B Nazanin" w:hint="cs"/>
          <w:sz w:val="24"/>
          <w:szCs w:val="24"/>
          <w:rtl/>
          <w:lang w:bidi="fa-IR"/>
        </w:rPr>
        <w:t>با این وجود خشکسالی شرایط خشکی</w:t>
      </w:r>
      <w:r w:rsidRPr="00D12B83">
        <w:rPr>
          <w:rFonts w:cs="B Nazanin"/>
          <w:sz w:val="24"/>
          <w:szCs w:val="24"/>
        </w:rPr>
        <w:t>)</w:t>
      </w:r>
      <w:r w:rsidRPr="00D12B83">
        <w:rPr>
          <w:rFonts w:cs="B Nazanin" w:hint="cs"/>
          <w:sz w:val="24"/>
          <w:szCs w:val="24"/>
          <w:rtl/>
          <w:lang w:bidi="fa-IR"/>
        </w:rPr>
        <w:t>آب و هوا</w:t>
      </w:r>
      <w:r w:rsidRPr="00D12B83">
        <w:rPr>
          <w:rFonts w:cs="B Nazanin"/>
          <w:sz w:val="24"/>
          <w:szCs w:val="24"/>
        </w:rPr>
        <w:t xml:space="preserve">( </w:t>
      </w:r>
      <w:r w:rsidRPr="00D12B83">
        <w:rPr>
          <w:rFonts w:cs="B Nazanin" w:hint="cs"/>
          <w:sz w:val="24"/>
          <w:szCs w:val="24"/>
          <w:rtl/>
          <w:lang w:bidi="fa-IR"/>
        </w:rPr>
        <w:t>و مسئله کم آبی را حادتر خواهد کرد. امکان جلوگیری از وقوع خشکسالی در هیچ منطقه و شرایطی وجود ندارد، ولی برای مقابله با آن و کاهش خسارت های احتمالی، می توان اقداماتی را انجام داد</w:t>
      </w:r>
      <w:r w:rsidRPr="00D12B83">
        <w:rPr>
          <w:rFonts w:cs="B Nazanin"/>
          <w:sz w:val="24"/>
          <w:szCs w:val="24"/>
        </w:rPr>
        <w:t xml:space="preserve">. </w:t>
      </w:r>
    </w:p>
    <w:p w:rsidR="003F09FC" w:rsidRPr="00D12B83" w:rsidRDefault="003F09FC" w:rsidP="003F09FC">
      <w:pPr>
        <w:bidi/>
        <w:rPr>
          <w:rFonts w:cs="B Titr"/>
        </w:rPr>
      </w:pPr>
      <w:r w:rsidRPr="00D12B83">
        <w:rPr>
          <w:rFonts w:cs="B Titr"/>
          <w:b/>
          <w:bCs/>
          <w:rtl/>
          <w:lang w:bidi="fa-IR"/>
        </w:rPr>
        <w:t>3-چالش خشكسالي در کشور ايران</w:t>
      </w:r>
      <w:r w:rsidRPr="00D12B83">
        <w:rPr>
          <w:rFonts w:cs="B Titr"/>
        </w:rPr>
        <w:t xml:space="preserve"> </w:t>
      </w:r>
    </w:p>
    <w:p w:rsidR="003F09FC" w:rsidRPr="00D12B83" w:rsidRDefault="003F09FC" w:rsidP="00D12B83">
      <w:pPr>
        <w:bidi/>
        <w:jc w:val="both"/>
        <w:rPr>
          <w:rFonts w:cs="B Nazanin"/>
          <w:sz w:val="24"/>
          <w:szCs w:val="24"/>
        </w:rPr>
      </w:pPr>
      <w:r w:rsidRPr="00D12B83">
        <w:rPr>
          <w:rFonts w:cs="B Nazanin" w:hint="cs"/>
          <w:sz w:val="24"/>
          <w:szCs w:val="24"/>
          <w:rtl/>
          <w:lang w:bidi="fa-IR"/>
        </w:rPr>
        <w:t>علاوه بر خشک بودن ،</w:t>
      </w:r>
      <w:r w:rsidRPr="00D12B83">
        <w:rPr>
          <w:rFonts w:cs="B Nazanin"/>
          <w:sz w:val="24"/>
          <w:szCs w:val="24"/>
        </w:rPr>
        <w:t xml:space="preserve">  </w:t>
      </w:r>
      <w:r w:rsidRPr="00D12B83">
        <w:rPr>
          <w:rFonts w:cs="B Nazanin" w:hint="cs"/>
          <w:sz w:val="24"/>
          <w:szCs w:val="24"/>
          <w:rtl/>
          <w:lang w:bidi="fa-IR"/>
        </w:rPr>
        <w:t>ايران كشوري مستعد خشكسالي است و ميزان خسارت خشكسالي به علت كاهش سرانه آب قابل دسترسي ناشي ازافزايش جمعيت ، تغيير اقليم و بهره برداري بيش از حد، كاهش كيفي منابع آب موجود (شوري و آلودگي)  وکشاورزی نا کارامد و کم بازده در حال افزايش است. (3) متوسط میزان سرانه آب كاهش يافته است به گونه اي كه از حدود 7000 مترمكعب در سال در 50 سال قبل امروزه به 1900 مترمكعب در سال رسيده است</w:t>
      </w:r>
      <w:r w:rsidRPr="00D12B83">
        <w:rPr>
          <w:rFonts w:cs="B Nazanin"/>
          <w:sz w:val="24"/>
          <w:szCs w:val="24"/>
        </w:rPr>
        <w:t xml:space="preserve"> . </w:t>
      </w:r>
      <w:r w:rsidRPr="00D12B83">
        <w:rPr>
          <w:rFonts w:cs="B Nazanin" w:hint="cs"/>
          <w:sz w:val="24"/>
          <w:szCs w:val="24"/>
          <w:rtl/>
          <w:lang w:bidi="fa-IR"/>
        </w:rPr>
        <w:t>با در نظر گرفتن ميزان رشد جمعيت ، انتظار مي رود اين ميزان بيشتر كاهش يابد به طوري كه تا سال 2025 به 1300 مترمكعب در سال</w:t>
      </w:r>
      <w:r w:rsidRPr="00D12B83">
        <w:rPr>
          <w:rFonts w:cs="B Nazanin"/>
          <w:sz w:val="24"/>
          <w:szCs w:val="24"/>
        </w:rPr>
        <w:t xml:space="preserve">  </w:t>
      </w:r>
      <w:r w:rsidRPr="00D12B83">
        <w:rPr>
          <w:rFonts w:cs="B Nazanin" w:hint="cs"/>
          <w:sz w:val="24"/>
          <w:szCs w:val="24"/>
          <w:rtl/>
          <w:lang w:bidi="fa-IR"/>
        </w:rPr>
        <w:t xml:space="preserve">بالغ شود(2) </w:t>
      </w:r>
    </w:p>
    <w:p w:rsidR="003F09FC" w:rsidRPr="00D12B83" w:rsidRDefault="003F09FC" w:rsidP="00D12B83">
      <w:pPr>
        <w:bidi/>
        <w:jc w:val="both"/>
        <w:rPr>
          <w:rFonts w:cs="B Nazanin"/>
          <w:sz w:val="24"/>
          <w:szCs w:val="24"/>
        </w:rPr>
      </w:pPr>
      <w:r w:rsidRPr="00D12B83">
        <w:rPr>
          <w:rFonts w:cs="B Nazanin" w:hint="cs"/>
          <w:sz w:val="24"/>
          <w:szCs w:val="24"/>
          <w:rtl/>
          <w:lang w:bidi="fa-IR"/>
        </w:rPr>
        <w:t>مجموعه اقداماتي كه تاكنون در كشور در ارتباط با تأمين آب كشاورزي، شهري و صنعتي انجام شده،عمدتاً در زمينه مديريت توليد و عرضه آب بوده است و كمتر توجهي به مديريت مصرف گرديده است</w:t>
      </w:r>
      <w:r w:rsidRPr="00D12B83">
        <w:rPr>
          <w:rFonts w:cs="B Nazanin"/>
          <w:sz w:val="24"/>
          <w:szCs w:val="24"/>
        </w:rPr>
        <w:t>.</w:t>
      </w:r>
      <w:r w:rsidRPr="00D12B83">
        <w:rPr>
          <w:rFonts w:cs="B Nazanin"/>
          <w:sz w:val="24"/>
          <w:szCs w:val="24"/>
          <w:rtl/>
          <w:lang w:bidi="fa-IR"/>
        </w:rPr>
        <w:t xml:space="preserve">  در نگرش جديد جهاني، آب كالايي اقتصادي</w:t>
      </w:r>
      <w:r w:rsidRPr="00D12B83">
        <w:rPr>
          <w:rFonts w:cs="B Nazanin"/>
          <w:sz w:val="24"/>
          <w:szCs w:val="24"/>
        </w:rPr>
        <w:t xml:space="preserve"> - </w:t>
      </w:r>
      <w:r w:rsidRPr="00D12B83">
        <w:rPr>
          <w:rFonts w:cs="B Nazanin" w:hint="cs"/>
          <w:sz w:val="24"/>
          <w:szCs w:val="24"/>
          <w:rtl/>
          <w:lang w:bidi="fa-IR"/>
        </w:rPr>
        <w:t>اجتماعي و به عنوان نياز اوليه انسان محسوب مي شود</w:t>
      </w:r>
      <w:r w:rsidRPr="00D12B83">
        <w:rPr>
          <w:rFonts w:cs="B Nazanin"/>
          <w:sz w:val="24"/>
          <w:szCs w:val="24"/>
        </w:rPr>
        <w:t xml:space="preserve"> . </w:t>
      </w:r>
    </w:p>
    <w:p w:rsidR="003F09FC" w:rsidRPr="00D12B83" w:rsidRDefault="003F09FC" w:rsidP="003F09FC">
      <w:pPr>
        <w:bidi/>
        <w:rPr>
          <w:rFonts w:cs="B Titr"/>
        </w:rPr>
      </w:pPr>
      <w:r w:rsidRPr="00D12B83">
        <w:rPr>
          <w:rFonts w:cs="B Titr"/>
          <w:b/>
          <w:bCs/>
          <w:rtl/>
        </w:rPr>
        <w:t>4-مدیریت منابع آب:</w:t>
      </w:r>
      <w:r w:rsidRPr="00D12B83">
        <w:rPr>
          <w:rFonts w:cs="B Titr"/>
        </w:rPr>
        <w:t xml:space="preserve"> </w:t>
      </w:r>
    </w:p>
    <w:p w:rsidR="003F09FC" w:rsidRPr="00D12B83" w:rsidRDefault="003F09FC" w:rsidP="00D12B83">
      <w:pPr>
        <w:bidi/>
        <w:jc w:val="both"/>
        <w:rPr>
          <w:rFonts w:cs="B Nazanin"/>
          <w:sz w:val="24"/>
          <w:szCs w:val="24"/>
        </w:rPr>
      </w:pPr>
      <w:r w:rsidRPr="00D12B83">
        <w:rPr>
          <w:sz w:val="24"/>
          <w:szCs w:val="24"/>
          <w:rtl/>
          <w:lang w:bidi="fa-IR"/>
        </w:rPr>
        <w:t> </w:t>
      </w:r>
      <w:r w:rsidRPr="00D12B83">
        <w:rPr>
          <w:rFonts w:cs="B Nazanin" w:hint="cs"/>
          <w:sz w:val="24"/>
          <w:szCs w:val="24"/>
          <w:rtl/>
        </w:rPr>
        <w:t xml:space="preserve">مدیریت منابع آب را می‌توان مجموعه‌ای از تمهیدات فنی، اداری و قانونی دانست که هدف آن برقراری تعادل و توازن میان تقاضا برای آب از یک سو و تأمین آب از سوی دیگر می‌باشد. </w:t>
      </w:r>
    </w:p>
    <w:p w:rsidR="003F09FC" w:rsidRPr="00D12B83" w:rsidRDefault="003F09FC" w:rsidP="00D12B83">
      <w:pPr>
        <w:bidi/>
        <w:jc w:val="both"/>
        <w:rPr>
          <w:rFonts w:cs="B Nazanin"/>
          <w:sz w:val="24"/>
          <w:szCs w:val="24"/>
        </w:rPr>
      </w:pPr>
      <w:r w:rsidRPr="00D12B83">
        <w:rPr>
          <w:rFonts w:cs="B Nazanin" w:hint="cs"/>
          <w:sz w:val="24"/>
          <w:szCs w:val="24"/>
          <w:rtl/>
          <w:lang w:bidi="fa-IR"/>
        </w:rPr>
        <w:t>جنبه های مدیریت منابع آب:</w:t>
      </w:r>
      <w:r w:rsidRPr="00D12B83">
        <w:rPr>
          <w:rFonts w:cs="B Nazanin"/>
          <w:sz w:val="24"/>
          <w:szCs w:val="24"/>
        </w:rPr>
        <w:t xml:space="preserve"> </w:t>
      </w:r>
    </w:p>
    <w:p w:rsidR="003F09FC" w:rsidRPr="00D12B83" w:rsidRDefault="003F09FC" w:rsidP="00D12B83">
      <w:pPr>
        <w:bidi/>
        <w:jc w:val="both"/>
        <w:rPr>
          <w:rFonts w:cs="B Nazanin"/>
          <w:sz w:val="24"/>
          <w:szCs w:val="24"/>
        </w:rPr>
      </w:pPr>
      <w:r w:rsidRPr="00D12B83">
        <w:rPr>
          <w:rFonts w:cs="B Nazanin"/>
          <w:sz w:val="24"/>
          <w:szCs w:val="24"/>
          <w:rtl/>
          <w:lang w:bidi="fa-IR"/>
        </w:rPr>
        <w:t>-</w:t>
      </w:r>
      <w:r w:rsidRPr="00D12B83">
        <w:rPr>
          <w:sz w:val="24"/>
          <w:szCs w:val="24"/>
          <w:rtl/>
          <w:lang w:bidi="fa-IR"/>
        </w:rPr>
        <w:t> </w:t>
      </w:r>
      <w:r w:rsidRPr="00D12B83">
        <w:rPr>
          <w:rFonts w:cs="B Nazanin"/>
          <w:sz w:val="24"/>
          <w:szCs w:val="24"/>
          <w:rtl/>
          <w:lang w:bidi="fa-IR"/>
        </w:rPr>
        <w:t xml:space="preserve"> </w:t>
      </w:r>
      <w:r w:rsidRPr="00D12B83">
        <w:rPr>
          <w:rFonts w:cs="B Nazanin" w:hint="cs"/>
          <w:sz w:val="24"/>
          <w:szCs w:val="24"/>
          <w:rtl/>
        </w:rPr>
        <w:t xml:space="preserve">مدیریت تأمین آب </w:t>
      </w:r>
    </w:p>
    <w:p w:rsidR="003F09FC" w:rsidRPr="00D12B83" w:rsidRDefault="003F09FC" w:rsidP="00D12B83">
      <w:pPr>
        <w:bidi/>
        <w:jc w:val="both"/>
        <w:rPr>
          <w:rFonts w:cs="B Nazanin"/>
          <w:sz w:val="24"/>
          <w:szCs w:val="24"/>
        </w:rPr>
      </w:pPr>
      <w:r w:rsidRPr="00D12B83">
        <w:rPr>
          <w:rFonts w:cs="B Nazanin"/>
          <w:sz w:val="24"/>
          <w:szCs w:val="24"/>
          <w:rtl/>
          <w:lang w:bidi="fa-IR"/>
        </w:rPr>
        <w:t>-</w:t>
      </w:r>
      <w:r w:rsidRPr="00D12B83">
        <w:rPr>
          <w:sz w:val="24"/>
          <w:szCs w:val="24"/>
          <w:rtl/>
          <w:lang w:bidi="fa-IR"/>
        </w:rPr>
        <w:t> </w:t>
      </w:r>
      <w:r w:rsidRPr="00D12B83">
        <w:rPr>
          <w:rFonts w:cs="B Nazanin"/>
          <w:sz w:val="24"/>
          <w:szCs w:val="24"/>
          <w:rtl/>
          <w:lang w:bidi="fa-IR"/>
        </w:rPr>
        <w:t xml:space="preserve"> </w:t>
      </w:r>
      <w:r w:rsidRPr="00D12B83">
        <w:rPr>
          <w:rFonts w:cs="B Nazanin" w:hint="cs"/>
          <w:sz w:val="24"/>
          <w:szCs w:val="24"/>
          <w:rtl/>
        </w:rPr>
        <w:t xml:space="preserve">مدیریت تقاضای آب </w:t>
      </w:r>
    </w:p>
    <w:p w:rsidR="003F09FC" w:rsidRPr="00D12B83" w:rsidRDefault="003F09FC" w:rsidP="003F09FC">
      <w:pPr>
        <w:bidi/>
        <w:rPr>
          <w:rFonts w:cs="B Titr"/>
        </w:rPr>
      </w:pPr>
      <w:r w:rsidRPr="00D12B83">
        <w:rPr>
          <w:rFonts w:cs="B Titr"/>
          <w:b/>
          <w:bCs/>
          <w:rtl/>
          <w:lang w:bidi="fa-IR"/>
        </w:rPr>
        <w:t>5-مدیریت تقاضا آب:</w:t>
      </w:r>
      <w:r w:rsidRPr="00D12B83">
        <w:rPr>
          <w:rFonts w:cs="B Titr"/>
        </w:rPr>
        <w:t xml:space="preserve"> </w:t>
      </w:r>
    </w:p>
    <w:p w:rsidR="003F09FC" w:rsidRPr="00D12B83" w:rsidRDefault="003F09FC" w:rsidP="00D12B83">
      <w:pPr>
        <w:bidi/>
        <w:jc w:val="both"/>
        <w:rPr>
          <w:rFonts w:cs="B Nazanin"/>
          <w:sz w:val="24"/>
          <w:szCs w:val="24"/>
        </w:rPr>
      </w:pPr>
      <w:r w:rsidRPr="00D12B83">
        <w:rPr>
          <w:rFonts w:cs="B Nazanin" w:hint="cs"/>
          <w:sz w:val="24"/>
          <w:szCs w:val="24"/>
          <w:rtl/>
          <w:lang w:bidi="fa-IR"/>
        </w:rPr>
        <w:t xml:space="preserve">بیش از دو دهه است که جهان پی برده است که در مدیریت منابع آب باید بیشتر به مدیریت تقاضا تا مدیریت عرضه توجه کرد. بدین منظور دانشمندان مدیریت تلفیقی آب را مطرح نموده اند. مدیریت تلفیقی، دو سیاست کلی و یک هدف اصلی دارد. سیاستهای مدیریت تلفیقی عبارتند از: ۱) با آب باید به عنوان یک کالای اقتصادی، اجتماعی و زیست محیطی برخورد شود ۲) سیاستها و گزینه هایی که مدیریت آب را هدایت می کند باید در چارچوبی یکپارچه تحلیل شود. هدف اصلی مدیریت تلفیقی این است که به واسطه مدیریت تلفیقی آب، توسعه پایدار، کارآمد و عادلانه منابع آب حاصل شود. بنابراین مبانی مدیریت تلفیقی بر </w:t>
      </w:r>
      <w:r w:rsidRPr="00D12B83">
        <w:rPr>
          <w:rFonts w:cs="B Nazanin" w:hint="cs"/>
          <w:sz w:val="24"/>
          <w:szCs w:val="24"/>
          <w:rtl/>
          <w:lang w:bidi="fa-IR"/>
        </w:rPr>
        <w:lastRenderedPageBreak/>
        <w:t>پایه ترکیب پذیری مدیریت تأمین با مدیریت تقاضا استوار بوده که جنبه های زیست محیطی، اجتماعی و اقتصادی را درنظر می گیرد.(13)</w:t>
      </w:r>
      <w:r w:rsidRPr="00D12B83">
        <w:rPr>
          <w:rFonts w:cs="B Nazanin"/>
          <w:sz w:val="24"/>
          <w:szCs w:val="24"/>
        </w:rPr>
        <w:t xml:space="preserve"> </w:t>
      </w:r>
    </w:p>
    <w:p w:rsidR="003F09FC" w:rsidRPr="00D12B83" w:rsidRDefault="003F09FC" w:rsidP="00D12B83">
      <w:pPr>
        <w:bidi/>
        <w:jc w:val="both"/>
        <w:rPr>
          <w:rFonts w:cs="B Nazanin"/>
          <w:sz w:val="24"/>
          <w:szCs w:val="24"/>
        </w:rPr>
      </w:pPr>
      <w:r w:rsidRPr="00D12B83">
        <w:rPr>
          <w:rFonts w:cs="B Nazanin" w:hint="cs"/>
          <w:sz w:val="24"/>
          <w:szCs w:val="24"/>
          <w:rtl/>
          <w:lang w:bidi="fa-IR"/>
        </w:rPr>
        <w:t xml:space="preserve">بطور کلی تمامی اقداماتی که بر کیفیت و کمیت آب ورودی به یک سیستم مصرف مؤثرند، بخشی از مدیریت عرضه می باشد و هرآنچه که بر مصرف و یا اتلاف آب پس از آن مؤثر است مدیریت تقاضا می باشد. </w:t>
      </w:r>
    </w:p>
    <w:p w:rsidR="003F09FC" w:rsidRPr="00D12B83" w:rsidRDefault="003F09FC" w:rsidP="003F09FC">
      <w:pPr>
        <w:bidi/>
        <w:rPr>
          <w:rFonts w:cs="B Titr"/>
        </w:rPr>
      </w:pPr>
      <w:r w:rsidRPr="00D12B83">
        <w:rPr>
          <w:rFonts w:cs="B Titr"/>
          <w:b/>
          <w:bCs/>
          <w:rtl/>
          <w:lang w:bidi="fa-IR"/>
        </w:rPr>
        <w:t>1 -5-مدیریت اتلاف آب در شبکه های آبرسانی</w:t>
      </w:r>
      <w:r w:rsidRPr="00D12B83">
        <w:rPr>
          <w:rFonts w:cs="B Titr"/>
        </w:rPr>
        <w:t xml:space="preserve"> </w:t>
      </w:r>
    </w:p>
    <w:p w:rsidR="003F09FC" w:rsidRPr="00D12B83" w:rsidRDefault="003F09FC" w:rsidP="00D12B83">
      <w:pPr>
        <w:bidi/>
        <w:jc w:val="both"/>
        <w:rPr>
          <w:rFonts w:cs="B Nazanin"/>
          <w:sz w:val="24"/>
          <w:szCs w:val="24"/>
        </w:rPr>
      </w:pPr>
      <w:r w:rsidRPr="00D12B83">
        <w:rPr>
          <w:rFonts w:cs="B Nazanin" w:hint="cs"/>
          <w:sz w:val="24"/>
          <w:szCs w:val="24"/>
          <w:rtl/>
          <w:lang w:bidi="fa-IR"/>
        </w:rPr>
        <w:t>با توجه به نقش حیاتی آب در زندگی و کمبود منابع آب قابل شرب و هم چنین هزینه های گزاف فراهم نمودن آب شرب سالم ، باید سعی شود تا تلفات آب به حداقل رسانده شود.اتـلاف آب در اروپـا از 50 درصـد در بلغارستان و 40 درصد در اسلونی تا 10 درصد در دانمـارك و 3 درصـد در آلمـان متغیـر اسـت. اتـلاف سیستم آب در سنگاپور هم تنهـا 5 درصـد اسـت . نمودار 1 مقـادیر آب بـه حسـاب نیامـده شبکه هاي شهري را در برخی از کشورها نشان مـ یدهـد. ( 3)</w:t>
      </w:r>
    </w:p>
    <w:p w:rsidR="003F09FC" w:rsidRDefault="001065B5" w:rsidP="001065B5">
      <w:pPr>
        <w:bidi/>
        <w:rPr>
          <w:rFonts w:hint="cs"/>
          <w:rtl/>
        </w:rPr>
      </w:pPr>
      <w:r w:rsidRPr="001065B5">
        <w:rPr>
          <w:rtl/>
        </w:rPr>
        <w:drawing>
          <wp:inline distT="0" distB="0" distL="0" distR="0">
            <wp:extent cx="5928468" cy="2950234"/>
            <wp:effectExtent l="19050" t="0" r="15132" b="2516"/>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23E6A" w:rsidRDefault="00181B40" w:rsidP="00181B40">
      <w:pPr>
        <w:bidi/>
        <w:rPr>
          <w:rFonts w:hint="cs"/>
          <w:b/>
          <w:bCs/>
          <w:rtl/>
          <w:lang w:bidi="fa-IR"/>
        </w:rPr>
      </w:pPr>
      <w:r w:rsidRPr="003F09FC">
        <w:rPr>
          <w:rFonts w:hint="cs"/>
          <w:rtl/>
          <w:lang w:bidi="fa-IR"/>
        </w:rPr>
        <w:t xml:space="preserve">نمودار 1 </w:t>
      </w:r>
      <w:r>
        <w:rPr>
          <w:rFonts w:hint="cs"/>
          <w:rtl/>
          <w:lang w:bidi="fa-IR"/>
        </w:rPr>
        <w:t xml:space="preserve">- </w:t>
      </w:r>
      <w:r w:rsidRPr="003F09FC">
        <w:rPr>
          <w:rFonts w:hint="cs"/>
          <w:rtl/>
          <w:lang w:bidi="fa-IR"/>
        </w:rPr>
        <w:t xml:space="preserve">مقـادیر آب بـه حسـاب نیامـده شبکه هاي شهري در برخی از کشورها </w:t>
      </w:r>
    </w:p>
    <w:p w:rsidR="001065B5" w:rsidRPr="001065B5" w:rsidRDefault="00523E6A" w:rsidP="00523E6A">
      <w:pPr>
        <w:bidi/>
      </w:pPr>
      <w:r w:rsidRPr="00D12B83">
        <w:rPr>
          <w:rFonts w:cs="B Titr" w:hint="cs"/>
          <w:b/>
          <w:bCs/>
          <w:rtl/>
          <w:lang w:bidi="fa-IR"/>
        </w:rPr>
        <w:t>4</w:t>
      </w:r>
      <w:r w:rsidR="001065B5" w:rsidRPr="00D12B83">
        <w:rPr>
          <w:rFonts w:cs="B Titr"/>
          <w:b/>
          <w:bCs/>
          <w:rtl/>
          <w:lang w:bidi="fa-IR"/>
        </w:rPr>
        <w:t>-5-قیمت گذاری آب</w:t>
      </w:r>
      <w:r w:rsidR="001065B5" w:rsidRPr="001065B5">
        <w:rPr>
          <w:b/>
          <w:bCs/>
          <w:rtl/>
          <w:lang w:bidi="fa-IR"/>
        </w:rPr>
        <w:t>:</w:t>
      </w:r>
      <w:r w:rsidR="001065B5" w:rsidRPr="001065B5">
        <w:t xml:space="preserve"> </w:t>
      </w:r>
    </w:p>
    <w:p w:rsidR="001065B5" w:rsidRPr="00D12B83" w:rsidRDefault="001065B5" w:rsidP="00D12B83">
      <w:pPr>
        <w:bidi/>
        <w:jc w:val="both"/>
        <w:rPr>
          <w:rFonts w:cs="B Nazanin"/>
          <w:sz w:val="24"/>
          <w:szCs w:val="24"/>
        </w:rPr>
      </w:pPr>
      <w:r w:rsidRPr="00D12B83">
        <w:rPr>
          <w:rFonts w:cs="B Nazanin" w:hint="cs"/>
          <w:sz w:val="24"/>
          <w:szCs w:val="24"/>
          <w:rtl/>
          <w:lang w:bidi="fa-IR"/>
        </w:rPr>
        <w:t xml:space="preserve">قيمت گذاري مناسب دقيقا به مصرف كنندگان نشان مي دهد كه آب چه هزينه هايي دارد و آن ها امكان مي يابند تا بر اساس آن در مورد مصرف اين نهاده گرانبها واكنش مناسب از خود نشان دهند. </w:t>
      </w:r>
    </w:p>
    <w:p w:rsidR="001065B5" w:rsidRPr="00D12B83" w:rsidRDefault="001065B5" w:rsidP="00D12B83">
      <w:pPr>
        <w:bidi/>
        <w:jc w:val="both"/>
        <w:rPr>
          <w:rFonts w:cs="B Nazanin"/>
          <w:sz w:val="24"/>
          <w:szCs w:val="24"/>
        </w:rPr>
      </w:pPr>
      <w:r w:rsidRPr="00D12B83">
        <w:rPr>
          <w:rFonts w:cs="B Nazanin" w:hint="cs"/>
          <w:sz w:val="24"/>
          <w:szCs w:val="24"/>
          <w:rtl/>
          <w:lang w:bidi="fa-IR"/>
        </w:rPr>
        <w:t xml:space="preserve">همچنین قیمت گذاری فعلی آب کشاورزی بر اساس حجم آب مصرفی نیست، لذا باید ترتیبی اتخاذ گردد تا در مصارف کشاورزی نیز قیمت بر اساس حجم آب برآورد گردد تا موجب افزایش راندمان آبیاری و مدیریت مصرف آب در کشاورزی گردد. شجري و تركماني ( 1386) تناسب شبيه سازي هاي تصميم گيري چندمعياري را به منظور بررسي تقاضاي آب آبياري در حوضه آبريز </w:t>
      </w:r>
      <w:r w:rsidRPr="00D12B83">
        <w:rPr>
          <w:rFonts w:cs="B Nazanin" w:hint="cs"/>
          <w:sz w:val="24"/>
          <w:szCs w:val="24"/>
          <w:rtl/>
          <w:lang w:bidi="fa-IR"/>
        </w:rPr>
        <w:lastRenderedPageBreak/>
        <w:t>درودزن در استان فارس مطالعه كردند</w:t>
      </w:r>
      <w:r w:rsidRPr="00D12B83">
        <w:rPr>
          <w:rFonts w:cs="B Nazanin"/>
          <w:sz w:val="24"/>
          <w:szCs w:val="24"/>
        </w:rPr>
        <w:t xml:space="preserve"> . </w:t>
      </w:r>
      <w:r w:rsidRPr="00D12B83">
        <w:rPr>
          <w:rFonts w:cs="B Nazanin" w:hint="cs"/>
          <w:sz w:val="24"/>
          <w:szCs w:val="24"/>
          <w:rtl/>
          <w:lang w:bidi="fa-IR"/>
        </w:rPr>
        <w:t>نتايج مطالعه آنها نشان داد كه گروههاي مختلف كشاورزان در مقابل افزايش نرخ آب بها واكنشهاي متفاوتي در مورد تركيب كشت محصولات و كاهش مصرف آب در هكتار نشان مي دهند.(10)</w:t>
      </w:r>
      <w:r w:rsidRPr="00D12B83">
        <w:rPr>
          <w:rFonts w:cs="B Nazanin"/>
          <w:sz w:val="24"/>
          <w:szCs w:val="24"/>
        </w:rPr>
        <w:t xml:space="preserve"> </w:t>
      </w:r>
    </w:p>
    <w:p w:rsidR="001065B5" w:rsidRPr="00D12B83" w:rsidRDefault="001065B5" w:rsidP="001065B5">
      <w:pPr>
        <w:bidi/>
        <w:rPr>
          <w:rFonts w:cs="B Nazanin"/>
          <w:sz w:val="24"/>
          <w:szCs w:val="24"/>
        </w:rPr>
      </w:pPr>
      <w:r w:rsidRPr="00D12B83">
        <w:rPr>
          <w:rFonts w:cs="B Nazanin" w:hint="cs"/>
          <w:sz w:val="24"/>
          <w:szCs w:val="24"/>
          <w:rtl/>
          <w:lang w:bidi="fa-IR"/>
        </w:rPr>
        <w:t>فلاحی (1391)بیان نمود خانوارهایی که با فاصله زمانی کمتر صورتحساب خود را دریافت می کنند، رابطه بین صورتحساب دریافتی و میزان مصرف خود را بهتر درک نموده و نسبت به آن واکنش بیشتری نشان میدهند. بنابراین هر چه تعداد صورتحسابهای دریافتی بیشتر باشد، مصرف آب کمتر خواهد بود.(11)</w:t>
      </w:r>
    </w:p>
    <w:p w:rsidR="001065B5" w:rsidRPr="00D12B83" w:rsidRDefault="001065B5" w:rsidP="001065B5">
      <w:pPr>
        <w:bidi/>
        <w:rPr>
          <w:rFonts w:cs="B Titr"/>
        </w:rPr>
      </w:pPr>
      <w:r w:rsidRPr="00D12B83">
        <w:rPr>
          <w:rFonts w:cs="B Titr" w:hint="cs"/>
          <w:b/>
          <w:bCs/>
          <w:rtl/>
          <w:lang w:bidi="fa-IR"/>
        </w:rPr>
        <w:t>نتایج</w:t>
      </w:r>
      <w:r w:rsidRPr="00D12B83">
        <w:rPr>
          <w:rFonts w:cs="B Titr"/>
        </w:rPr>
        <w:t xml:space="preserve"> </w:t>
      </w:r>
    </w:p>
    <w:p w:rsidR="001065B5" w:rsidRPr="0004651A" w:rsidRDefault="001065B5" w:rsidP="0004651A">
      <w:pPr>
        <w:bidi/>
        <w:jc w:val="both"/>
        <w:rPr>
          <w:rFonts w:cs="B Nazanin"/>
          <w:sz w:val="24"/>
          <w:szCs w:val="24"/>
        </w:rPr>
      </w:pPr>
      <w:r w:rsidRPr="0004651A">
        <w:rPr>
          <w:rFonts w:cs="B Nazanin" w:hint="cs"/>
          <w:sz w:val="24"/>
          <w:szCs w:val="24"/>
          <w:rtl/>
          <w:lang w:bidi="fa-IR"/>
        </w:rPr>
        <w:t>متاسفانه تاكنون در خشكسالی های گذشته به صورت مقطعی عمل كرده ایم .پرداخت خسارت به كشاورزان ،استفاده از راهكارهای كوتاه مدت آبرسانی و تلاش های دیگری ازاین دست به هیچ وجه كافی نبوده و جای برخورد جامع و همه جانبه همچنان خالی است</w:t>
      </w:r>
      <w:r w:rsidRPr="0004651A">
        <w:rPr>
          <w:rFonts w:cs="B Nazanin"/>
          <w:sz w:val="24"/>
          <w:szCs w:val="24"/>
        </w:rPr>
        <w:t xml:space="preserve"> . </w:t>
      </w:r>
      <w:r w:rsidRPr="0004651A">
        <w:rPr>
          <w:rFonts w:cs="B Nazanin" w:hint="cs"/>
          <w:sz w:val="24"/>
          <w:szCs w:val="24"/>
          <w:rtl/>
          <w:lang w:bidi="fa-IR"/>
        </w:rPr>
        <w:t>راه حل اساسی در یک کلام گذر از دوران مدیریت عرضه آب به مدیریت تقاضا می باشد که البته عبور از این مرحله کار آسانی نمی باشد. از مقایسه این دادهها میتوان نتیجه گرفت که مدیریت اتلاف آب در شبکه های آبرسانی ،مدیریت آب در بخش کشاورزی ،کاهش تقاضا توسط مشترکین  و قیمت گذاری آب از راهکارهاي پیشرو میباشد که میتواند حداقل نیاز آبی را به منظور توسعه اقتصـادي و اجتمـاعی بـه میـزان قابل توجهی کاهش دهد.</w:t>
      </w:r>
      <w:r w:rsidRPr="0004651A">
        <w:rPr>
          <w:rFonts w:cs="B Nazanin"/>
          <w:b/>
          <w:bCs/>
          <w:sz w:val="24"/>
          <w:szCs w:val="24"/>
          <w:rtl/>
          <w:lang w:bidi="fa-IR"/>
        </w:rPr>
        <w:t xml:space="preserve"> </w:t>
      </w:r>
    </w:p>
    <w:p w:rsidR="001065B5" w:rsidRPr="00D12B83" w:rsidRDefault="001065B5" w:rsidP="001065B5">
      <w:pPr>
        <w:bidi/>
        <w:rPr>
          <w:rFonts w:cs="B Titr"/>
        </w:rPr>
      </w:pPr>
      <w:r w:rsidRPr="00D12B83">
        <w:rPr>
          <w:rFonts w:cs="B Titr" w:hint="cs"/>
          <w:b/>
          <w:bCs/>
          <w:rtl/>
          <w:lang w:bidi="fa-IR"/>
        </w:rPr>
        <w:t>پیشنهادات</w:t>
      </w:r>
    </w:p>
    <w:p w:rsidR="001065B5" w:rsidRPr="0004651A" w:rsidRDefault="001065B5" w:rsidP="0004651A">
      <w:pPr>
        <w:bidi/>
        <w:jc w:val="both"/>
        <w:rPr>
          <w:rFonts w:cs="B Nazanin"/>
          <w:sz w:val="24"/>
          <w:szCs w:val="24"/>
        </w:rPr>
      </w:pPr>
      <w:r w:rsidRPr="001065B5">
        <w:rPr>
          <w:rtl/>
          <w:lang w:bidi="fa-IR"/>
        </w:rPr>
        <w:t>1</w:t>
      </w:r>
      <w:r w:rsidRPr="0004651A">
        <w:rPr>
          <w:rFonts w:cs="B Nazanin"/>
          <w:sz w:val="24"/>
          <w:szCs w:val="24"/>
          <w:rtl/>
          <w:lang w:bidi="fa-IR"/>
        </w:rPr>
        <w:t>-بازنگری جدی در سیاست های رشد و توزیع جغرافیایی جمعیت و بویژه جمعیت شهرنشینی</w:t>
      </w:r>
    </w:p>
    <w:p w:rsidR="001065B5" w:rsidRPr="0004651A" w:rsidRDefault="001065B5" w:rsidP="0004651A">
      <w:pPr>
        <w:bidi/>
        <w:jc w:val="both"/>
        <w:rPr>
          <w:rFonts w:cs="B Nazanin"/>
          <w:sz w:val="24"/>
          <w:szCs w:val="24"/>
        </w:rPr>
      </w:pPr>
      <w:r w:rsidRPr="0004651A">
        <w:rPr>
          <w:rFonts w:cs="B Nazanin"/>
          <w:sz w:val="24"/>
          <w:szCs w:val="24"/>
          <w:rtl/>
          <w:lang w:bidi="fa-IR"/>
        </w:rPr>
        <w:t>2-ارتقاء سطح فرهنگ صرفه جویی در مصرف آب خصوصاً دربین زنان خانه دار و روستاییان و آموزش براي تغيير روند مصرف و سبك زندگي</w:t>
      </w:r>
    </w:p>
    <w:p w:rsidR="001065B5" w:rsidRPr="0004651A" w:rsidRDefault="001065B5" w:rsidP="0004651A">
      <w:pPr>
        <w:bidi/>
        <w:jc w:val="both"/>
        <w:rPr>
          <w:rFonts w:cs="B Nazanin"/>
          <w:sz w:val="24"/>
          <w:szCs w:val="24"/>
        </w:rPr>
      </w:pPr>
      <w:r w:rsidRPr="0004651A">
        <w:rPr>
          <w:rFonts w:cs="B Nazanin"/>
          <w:sz w:val="24"/>
          <w:szCs w:val="24"/>
          <w:rtl/>
          <w:lang w:bidi="fa-IR"/>
        </w:rPr>
        <w:t>3-استفاده از شبكه های مصرف آبیاری یا بهینه كردن روش سنتی آبیاری واستفاده از روش های نوین آبیاری و كم آبیاری</w:t>
      </w:r>
    </w:p>
    <w:p w:rsidR="001065B5" w:rsidRPr="0004651A" w:rsidRDefault="001065B5" w:rsidP="0004651A">
      <w:pPr>
        <w:bidi/>
        <w:jc w:val="both"/>
        <w:rPr>
          <w:rFonts w:cs="B Nazanin"/>
          <w:sz w:val="24"/>
          <w:szCs w:val="24"/>
        </w:rPr>
      </w:pPr>
      <w:r w:rsidRPr="0004651A">
        <w:rPr>
          <w:rFonts w:cs="B Nazanin"/>
          <w:sz w:val="24"/>
          <w:szCs w:val="24"/>
          <w:rtl/>
          <w:lang w:bidi="fa-IR"/>
        </w:rPr>
        <w:t>4-بهسازی شبكه های آبرسانی و مخازن ذخیره آب</w:t>
      </w:r>
    </w:p>
    <w:p w:rsidR="001065B5" w:rsidRPr="0004651A" w:rsidRDefault="001065B5" w:rsidP="0004651A">
      <w:pPr>
        <w:bidi/>
        <w:jc w:val="both"/>
        <w:rPr>
          <w:rFonts w:cs="B Nazanin"/>
          <w:sz w:val="24"/>
          <w:szCs w:val="24"/>
        </w:rPr>
      </w:pPr>
      <w:r w:rsidRPr="0004651A">
        <w:rPr>
          <w:rFonts w:cs="B Nazanin"/>
          <w:sz w:val="24"/>
          <w:szCs w:val="24"/>
          <w:rtl/>
          <w:lang w:bidi="fa-IR"/>
        </w:rPr>
        <w:t>5-تغییر الگوی كشت توسط كشاورزان و بازبینی الگوهای کشت در سراسر کشور با در نظر گرفتن امنیت غذایی ملی و بر اساس میزان دسترسی به منابع آب منطقه ای و سود آوری اقتصادی</w:t>
      </w:r>
    </w:p>
    <w:p w:rsidR="001065B5" w:rsidRPr="0004651A" w:rsidRDefault="001065B5" w:rsidP="0004651A">
      <w:pPr>
        <w:bidi/>
        <w:jc w:val="both"/>
        <w:rPr>
          <w:rFonts w:cs="B Nazanin"/>
          <w:sz w:val="24"/>
          <w:szCs w:val="24"/>
        </w:rPr>
      </w:pPr>
      <w:r w:rsidRPr="0004651A">
        <w:rPr>
          <w:rFonts w:cs="B Nazanin"/>
          <w:sz w:val="24"/>
          <w:szCs w:val="24"/>
          <w:rtl/>
          <w:lang w:bidi="fa-IR"/>
        </w:rPr>
        <w:t>6-اصلاح ژنوم بسیاری از محصولات کشاورزی و استفاده از واریته های مقاوم به  خشکی</w:t>
      </w:r>
    </w:p>
    <w:p w:rsidR="001065B5" w:rsidRPr="0004651A" w:rsidRDefault="001065B5" w:rsidP="0004651A">
      <w:pPr>
        <w:bidi/>
        <w:jc w:val="both"/>
        <w:rPr>
          <w:rFonts w:cs="B Nazanin"/>
          <w:sz w:val="24"/>
          <w:szCs w:val="24"/>
        </w:rPr>
      </w:pPr>
      <w:r w:rsidRPr="0004651A">
        <w:rPr>
          <w:rFonts w:cs="B Nazanin"/>
          <w:sz w:val="24"/>
          <w:szCs w:val="24"/>
          <w:rtl/>
          <w:lang w:bidi="fa-IR"/>
        </w:rPr>
        <w:t>7-اقداماتی برای افزایش منابع آب موجود همچون استفاده مجدد از هرز آب ها، زهکش ها، پساب ها و سایر موارد اتلافی دیگر</w:t>
      </w:r>
    </w:p>
    <w:p w:rsidR="001065B5" w:rsidRPr="0004651A" w:rsidRDefault="001065B5" w:rsidP="0004651A">
      <w:pPr>
        <w:bidi/>
        <w:jc w:val="both"/>
        <w:rPr>
          <w:rFonts w:cs="B Nazanin"/>
          <w:sz w:val="24"/>
          <w:szCs w:val="24"/>
        </w:rPr>
      </w:pPr>
      <w:r w:rsidRPr="0004651A">
        <w:rPr>
          <w:rFonts w:cs="B Nazanin"/>
          <w:sz w:val="24"/>
          <w:szCs w:val="24"/>
          <w:rtl/>
          <w:lang w:bidi="fa-IR"/>
        </w:rPr>
        <w:t>8-مبارزه با علف های هرز ، آبیاری در عصرها ، استفاده از كودهای مقاوم درخاك های خشك</w:t>
      </w:r>
    </w:p>
    <w:p w:rsidR="001065B5" w:rsidRPr="0004651A" w:rsidRDefault="001065B5" w:rsidP="0004651A">
      <w:pPr>
        <w:bidi/>
        <w:jc w:val="both"/>
        <w:rPr>
          <w:rFonts w:cs="B Nazanin"/>
          <w:sz w:val="24"/>
          <w:szCs w:val="24"/>
        </w:rPr>
      </w:pPr>
      <w:r w:rsidRPr="0004651A">
        <w:rPr>
          <w:rFonts w:cs="B Nazanin"/>
          <w:sz w:val="24"/>
          <w:szCs w:val="24"/>
          <w:rtl/>
          <w:lang w:bidi="fa-IR"/>
        </w:rPr>
        <w:t>9-کشت محصولات آبی کم مصرف تر: مثلا ذرت و گندم در مقایسه با کتان و برنج آب کمتری نیاز دارند.</w:t>
      </w:r>
    </w:p>
    <w:p w:rsidR="001065B5" w:rsidRPr="0004651A" w:rsidRDefault="001065B5" w:rsidP="0004651A">
      <w:pPr>
        <w:bidi/>
        <w:jc w:val="both"/>
        <w:rPr>
          <w:rFonts w:cs="B Nazanin"/>
          <w:sz w:val="24"/>
          <w:szCs w:val="24"/>
        </w:rPr>
      </w:pPr>
      <w:r w:rsidRPr="0004651A">
        <w:rPr>
          <w:rFonts w:cs="B Nazanin"/>
          <w:sz w:val="24"/>
          <w:szCs w:val="24"/>
          <w:rtl/>
          <w:lang w:bidi="fa-IR"/>
        </w:rPr>
        <w:lastRenderedPageBreak/>
        <w:t>10-کاهش یارانه های بخش آب و قیمت گذاری، فراهم آوردن بازارهای مناسب و موثر آب در چارچوب قانون</w:t>
      </w:r>
      <w:r w:rsidRPr="0004651A">
        <w:rPr>
          <w:rFonts w:cs="B Nazanin"/>
          <w:sz w:val="24"/>
          <w:szCs w:val="24"/>
        </w:rPr>
        <w:t>.</w:t>
      </w:r>
      <w:r w:rsidRPr="0004651A">
        <w:rPr>
          <w:rFonts w:cs="B Nazanin"/>
          <w:sz w:val="24"/>
          <w:szCs w:val="24"/>
          <w:rtl/>
          <w:lang w:bidi="fa-IR"/>
        </w:rPr>
        <w:t xml:space="preserve"> </w:t>
      </w:r>
    </w:p>
    <w:p w:rsidR="001065B5" w:rsidRPr="0004651A" w:rsidRDefault="001065B5" w:rsidP="0004651A">
      <w:pPr>
        <w:bidi/>
        <w:jc w:val="both"/>
        <w:rPr>
          <w:rFonts w:cs="B Nazanin"/>
          <w:sz w:val="24"/>
          <w:szCs w:val="24"/>
        </w:rPr>
      </w:pPr>
      <w:r w:rsidRPr="0004651A">
        <w:rPr>
          <w:rFonts w:cs="B Nazanin"/>
          <w:sz w:val="24"/>
          <w:szCs w:val="24"/>
          <w:rtl/>
          <w:lang w:bidi="fa-IR"/>
        </w:rPr>
        <w:t>11-در نظر گرفتن جریمه برای مصارف بالا و قیمت صفر برای خانوارهایی که مصرف بسیار پایین دارند.</w:t>
      </w:r>
    </w:p>
    <w:p w:rsidR="001065B5" w:rsidRPr="0004651A" w:rsidRDefault="001065B5" w:rsidP="0004651A">
      <w:pPr>
        <w:bidi/>
        <w:jc w:val="both"/>
        <w:rPr>
          <w:rFonts w:cs="B Nazanin"/>
          <w:sz w:val="24"/>
          <w:szCs w:val="24"/>
        </w:rPr>
      </w:pPr>
      <w:r w:rsidRPr="0004651A">
        <w:rPr>
          <w:rFonts w:cs="B Nazanin"/>
          <w:sz w:val="24"/>
          <w:szCs w:val="24"/>
          <w:rtl/>
          <w:lang w:bidi="fa-IR"/>
        </w:rPr>
        <w:t xml:space="preserve">12- -تأکید بر نظارت مطلوب و دقیق بر حفر چاه‌های عمیق و دقت بیشتر در صدور پروانه حفر چاه توسط دستگاه‌های ذیربط    </w:t>
      </w:r>
    </w:p>
    <w:p w:rsidR="001065B5" w:rsidRPr="00D12B83" w:rsidRDefault="001065B5" w:rsidP="001065B5">
      <w:pPr>
        <w:bidi/>
        <w:rPr>
          <w:rFonts w:cs="B Titr"/>
        </w:rPr>
      </w:pPr>
      <w:r w:rsidRPr="001065B5">
        <w:rPr>
          <w:rtl/>
          <w:lang w:bidi="fa-IR"/>
        </w:rPr>
        <w:t xml:space="preserve">     </w:t>
      </w:r>
      <w:r w:rsidRPr="00D12B83">
        <w:rPr>
          <w:rFonts w:cs="B Titr" w:hint="cs"/>
          <w:b/>
          <w:bCs/>
          <w:rtl/>
          <w:lang w:bidi="fa-IR"/>
        </w:rPr>
        <w:t>منابع</w:t>
      </w:r>
    </w:p>
    <w:p w:rsidR="001065B5" w:rsidRPr="0004651A" w:rsidRDefault="001065B5" w:rsidP="001065B5">
      <w:pPr>
        <w:bidi/>
        <w:rPr>
          <w:rFonts w:cs="B Nazanin"/>
          <w:sz w:val="24"/>
          <w:szCs w:val="24"/>
        </w:rPr>
      </w:pPr>
      <w:r w:rsidRPr="001065B5">
        <w:rPr>
          <w:rtl/>
          <w:lang w:bidi="fa-IR"/>
        </w:rPr>
        <w:t>1</w:t>
      </w:r>
      <w:r w:rsidRPr="0004651A">
        <w:rPr>
          <w:rFonts w:cs="B Nazanin"/>
          <w:sz w:val="24"/>
          <w:szCs w:val="24"/>
          <w:rtl/>
          <w:lang w:bidi="fa-IR"/>
        </w:rPr>
        <w:t>-بخشنده آبکنار، سعید و آیت الهی ، مجتبی، حوزه عملکرد طرح های مدیریت تقاضای آب شرب</w:t>
      </w:r>
    </w:p>
    <w:p w:rsidR="001065B5" w:rsidRPr="0004651A" w:rsidRDefault="001065B5" w:rsidP="001065B5">
      <w:pPr>
        <w:bidi/>
        <w:rPr>
          <w:rFonts w:cs="B Nazanin"/>
          <w:sz w:val="24"/>
          <w:szCs w:val="24"/>
        </w:rPr>
      </w:pPr>
      <w:r w:rsidRPr="0004651A">
        <w:rPr>
          <w:rFonts w:cs="B Nazanin"/>
          <w:sz w:val="24"/>
          <w:szCs w:val="24"/>
          <w:rtl/>
          <w:lang w:bidi="fa-IR"/>
        </w:rPr>
        <w:t xml:space="preserve">2- حيدري شريف آباد ،حسين، 1387، دهمین کنگره علوم زراعت و اصلاح نباتات ایران استراتژي هاي كاهش خسارت خشكسالي در بخش كشاورزي </w:t>
      </w:r>
    </w:p>
    <w:p w:rsidR="001065B5" w:rsidRPr="0004651A" w:rsidRDefault="001065B5" w:rsidP="001065B5">
      <w:pPr>
        <w:bidi/>
        <w:rPr>
          <w:rFonts w:cs="B Nazanin"/>
          <w:sz w:val="24"/>
          <w:szCs w:val="24"/>
        </w:rPr>
      </w:pPr>
      <w:r w:rsidRPr="0004651A">
        <w:rPr>
          <w:rFonts w:cs="B Nazanin"/>
          <w:sz w:val="24"/>
          <w:szCs w:val="24"/>
          <w:rtl/>
          <w:lang w:bidi="fa-IR"/>
        </w:rPr>
        <w:t>3- تجریشی ، مسعود و ابریشم چی، اجمد  ، 1381 ، مدیریت تقاضاي منابع آب در کشور، کنفرانس روشهاي پیشـگیري از اتلاف منابع ملی صفحات 24 تا .40</w:t>
      </w:r>
    </w:p>
    <w:p w:rsidR="001065B5" w:rsidRPr="0004651A" w:rsidRDefault="001065B5" w:rsidP="001065B5">
      <w:pPr>
        <w:bidi/>
        <w:rPr>
          <w:rFonts w:cs="B Nazanin"/>
          <w:sz w:val="24"/>
          <w:szCs w:val="24"/>
        </w:rPr>
      </w:pPr>
      <w:r w:rsidRPr="0004651A">
        <w:rPr>
          <w:rFonts w:cs="B Nazanin"/>
          <w:sz w:val="24"/>
          <w:szCs w:val="24"/>
          <w:rtl/>
          <w:lang w:bidi="fa-IR"/>
        </w:rPr>
        <w:t>4-خبرنامه نخستین همایش ملی کاهش و کنتر ل آب به حساب نیامده 1376</w:t>
      </w:r>
    </w:p>
    <w:p w:rsidR="001065B5" w:rsidRPr="0004651A" w:rsidRDefault="001065B5" w:rsidP="001065B5">
      <w:pPr>
        <w:bidi/>
        <w:rPr>
          <w:rFonts w:cs="B Nazanin"/>
          <w:sz w:val="24"/>
          <w:szCs w:val="24"/>
        </w:rPr>
      </w:pPr>
      <w:r w:rsidRPr="0004651A">
        <w:rPr>
          <w:rFonts w:cs="B Nazanin"/>
          <w:sz w:val="24"/>
          <w:szCs w:val="24"/>
          <w:rtl/>
          <w:lang w:bidi="fa-IR"/>
        </w:rPr>
        <w:t xml:space="preserve">5-منوچهری، غلامرضا،1380، مدیریت آب و فاضلاب شهری، شرکت مهندسی آب و فاضلاب کشور </w:t>
      </w:r>
    </w:p>
    <w:p w:rsidR="001065B5" w:rsidRPr="0004651A" w:rsidRDefault="001065B5" w:rsidP="001065B5">
      <w:pPr>
        <w:bidi/>
        <w:rPr>
          <w:rFonts w:cs="B Nazanin"/>
          <w:sz w:val="24"/>
          <w:szCs w:val="24"/>
        </w:rPr>
      </w:pPr>
      <w:r w:rsidRPr="0004651A">
        <w:rPr>
          <w:rFonts w:cs="B Nazanin"/>
          <w:sz w:val="24"/>
          <w:szCs w:val="24"/>
          <w:rtl/>
          <w:lang w:bidi="fa-IR"/>
        </w:rPr>
        <w:t xml:space="preserve">6- مهندسین مشاور سما، 1388راهنمای مدیریت مصرف آب، شرکت آبفای کشور </w:t>
      </w:r>
    </w:p>
    <w:p w:rsidR="001065B5" w:rsidRPr="0004651A" w:rsidRDefault="001065B5" w:rsidP="001065B5">
      <w:pPr>
        <w:bidi/>
        <w:rPr>
          <w:rFonts w:cs="B Nazanin"/>
          <w:sz w:val="24"/>
          <w:szCs w:val="24"/>
        </w:rPr>
      </w:pPr>
      <w:r w:rsidRPr="0004651A">
        <w:rPr>
          <w:rFonts w:cs="B Nazanin"/>
          <w:sz w:val="24"/>
          <w:szCs w:val="24"/>
          <w:rtl/>
          <w:lang w:bidi="fa-IR"/>
        </w:rPr>
        <w:t>7- موسوي ، سید نعمت اله و اکبری ، سید محمد رضا و سلطانی ، غلامرضا و زارع مهرجردی ، محلا ، 1388،آب مجازي؛ راهکاري نوین در جهت مقابله با بحران آب، دانشگاه آزاد اسلامی واحد مرودشت</w:t>
      </w:r>
    </w:p>
    <w:p w:rsidR="001065B5" w:rsidRPr="0004651A" w:rsidRDefault="001065B5" w:rsidP="001065B5">
      <w:pPr>
        <w:bidi/>
        <w:rPr>
          <w:rFonts w:cs="B Nazanin"/>
          <w:sz w:val="24"/>
          <w:szCs w:val="24"/>
        </w:rPr>
      </w:pPr>
      <w:r w:rsidRPr="0004651A">
        <w:rPr>
          <w:rFonts w:cs="B Nazanin"/>
          <w:sz w:val="24"/>
          <w:szCs w:val="24"/>
          <w:rtl/>
          <w:lang w:bidi="fa-IR"/>
        </w:rPr>
        <w:t>8- - سلطاني، غ و زيبايي ،م، 1375، نرخ گذاري آب كشاورزي</w:t>
      </w:r>
      <w:r w:rsidRPr="0004651A">
        <w:rPr>
          <w:rFonts w:cs="B Nazanin"/>
          <w:sz w:val="24"/>
          <w:szCs w:val="24"/>
        </w:rPr>
        <w:t xml:space="preserve">. </w:t>
      </w:r>
      <w:r w:rsidRPr="0004651A">
        <w:rPr>
          <w:rFonts w:cs="B Nazanin" w:hint="cs"/>
          <w:sz w:val="24"/>
          <w:szCs w:val="24"/>
          <w:rtl/>
          <w:lang w:bidi="fa-IR"/>
        </w:rPr>
        <w:t>فصلنامه امور آب وزارت نيرو، مجله آب و توسعه، ويژه نخستين گردهمايي علمي كاربردي</w:t>
      </w:r>
      <w:r w:rsidRPr="0004651A">
        <w:rPr>
          <w:rFonts w:cs="B Nazanin"/>
          <w:sz w:val="24"/>
          <w:szCs w:val="24"/>
        </w:rPr>
        <w:t xml:space="preserve"> . </w:t>
      </w:r>
      <w:r w:rsidRPr="0004651A">
        <w:rPr>
          <w:rFonts w:cs="B Nazanin" w:hint="cs"/>
          <w:sz w:val="24"/>
          <w:szCs w:val="24"/>
          <w:rtl/>
          <w:lang w:bidi="fa-IR"/>
        </w:rPr>
        <w:t>اقتصاد آب، شماره</w:t>
      </w:r>
      <w:r w:rsidRPr="0004651A">
        <w:rPr>
          <w:rFonts w:cs="B Nazanin"/>
          <w:sz w:val="24"/>
          <w:szCs w:val="24"/>
        </w:rPr>
        <w:t xml:space="preserve"> 14 </w:t>
      </w:r>
    </w:p>
    <w:p w:rsidR="001065B5" w:rsidRPr="0004651A" w:rsidRDefault="001065B5" w:rsidP="001065B5">
      <w:pPr>
        <w:bidi/>
        <w:rPr>
          <w:rFonts w:cs="B Nazanin"/>
          <w:sz w:val="24"/>
          <w:szCs w:val="24"/>
        </w:rPr>
      </w:pPr>
      <w:r w:rsidRPr="0004651A">
        <w:rPr>
          <w:rFonts w:cs="B Nazanin"/>
          <w:sz w:val="24"/>
          <w:szCs w:val="24"/>
          <w:rtl/>
          <w:lang w:bidi="fa-IR"/>
        </w:rPr>
        <w:t>9- بديعي، ن ،1380 ، ميزان آگاهي، نگرش ها و رفتار شهروندان تهران درباره كمبود آب، صرفه جويي و مصرف آب</w:t>
      </w:r>
      <w:r w:rsidRPr="0004651A">
        <w:rPr>
          <w:rFonts w:cs="B Nazanin"/>
          <w:sz w:val="24"/>
          <w:szCs w:val="24"/>
        </w:rPr>
        <w:t xml:space="preserve">. </w:t>
      </w:r>
      <w:r w:rsidRPr="0004651A">
        <w:rPr>
          <w:rFonts w:cs="B Nazanin" w:hint="cs"/>
          <w:sz w:val="24"/>
          <w:szCs w:val="24"/>
          <w:rtl/>
          <w:lang w:bidi="fa-IR"/>
        </w:rPr>
        <w:t xml:space="preserve">خلاصه مقالات اولين كنفرانس مشترك تهران مادريد مديريت مصرف بهينه آب </w:t>
      </w:r>
    </w:p>
    <w:p w:rsidR="001065B5" w:rsidRPr="0004651A" w:rsidRDefault="001065B5" w:rsidP="001065B5">
      <w:pPr>
        <w:bidi/>
        <w:rPr>
          <w:rFonts w:cs="B Nazanin"/>
          <w:sz w:val="24"/>
          <w:szCs w:val="24"/>
        </w:rPr>
      </w:pPr>
      <w:r w:rsidRPr="0004651A">
        <w:rPr>
          <w:rFonts w:cs="B Nazanin"/>
          <w:sz w:val="24"/>
          <w:szCs w:val="24"/>
          <w:rtl/>
          <w:lang w:bidi="fa-IR"/>
        </w:rPr>
        <w:t>10-</w:t>
      </w:r>
      <w:r w:rsidRPr="0004651A">
        <w:rPr>
          <w:rFonts w:cs="B Nazanin"/>
          <w:sz w:val="24"/>
          <w:szCs w:val="24"/>
          <w:rtl/>
        </w:rPr>
        <w:t xml:space="preserve"> - شجرانی ، شاهرخ و ترکمانی ، جواد، 1386 ، تناسب شبيه سازيهاي تصميم گيري چندمعياري به منظور بررسي تقاضاي آب آبياري : مطالعه موردي حوضه آبريز درودزن در استان فارس</w:t>
      </w:r>
      <w:r w:rsidRPr="0004651A">
        <w:rPr>
          <w:rFonts w:cs="B Nazanin"/>
          <w:b/>
          <w:bCs/>
          <w:sz w:val="24"/>
          <w:szCs w:val="24"/>
        </w:rPr>
        <w:t xml:space="preserve"> </w:t>
      </w:r>
    </w:p>
    <w:p w:rsidR="001065B5" w:rsidRPr="0004651A" w:rsidRDefault="001065B5" w:rsidP="001065B5">
      <w:pPr>
        <w:bidi/>
        <w:rPr>
          <w:rFonts w:cs="B Nazanin"/>
          <w:sz w:val="24"/>
          <w:szCs w:val="24"/>
        </w:rPr>
      </w:pPr>
      <w:r w:rsidRPr="0004651A">
        <w:rPr>
          <w:rFonts w:cs="B Nazanin"/>
          <w:sz w:val="24"/>
          <w:szCs w:val="24"/>
          <w:rtl/>
          <w:lang w:bidi="fa-IR"/>
        </w:rPr>
        <w:t xml:space="preserve">11- فلاحی ، محمد علی ، 1391، ارزیابی عوامل موثر بر مصرف آب شرب خانوار و پیش بینی تقاضای آن ، نشریه آب و فاضلاب شماره 4 </w:t>
      </w:r>
    </w:p>
    <w:p w:rsidR="001065B5" w:rsidRPr="0004651A" w:rsidRDefault="009748B6" w:rsidP="009748B6">
      <w:pPr>
        <w:bidi/>
        <w:jc w:val="right"/>
        <w:rPr>
          <w:rFonts w:cs="B Nazanin"/>
          <w:sz w:val="24"/>
          <w:szCs w:val="24"/>
        </w:rPr>
      </w:pPr>
      <w:r>
        <w:rPr>
          <w:rFonts w:cs="B Nazanin" w:hint="cs"/>
          <w:sz w:val="24"/>
          <w:szCs w:val="24"/>
          <w:rtl/>
        </w:rPr>
        <w:lastRenderedPageBreak/>
        <w:t xml:space="preserve">  </w:t>
      </w:r>
      <w:r>
        <w:rPr>
          <w:rFonts w:cs="B Nazanin"/>
          <w:sz w:val="24"/>
          <w:szCs w:val="24"/>
        </w:rPr>
        <w:t>12</w:t>
      </w:r>
      <w:r w:rsidR="001065B5" w:rsidRPr="0004651A">
        <w:rPr>
          <w:rFonts w:cs="B Nazanin"/>
          <w:sz w:val="24"/>
          <w:szCs w:val="24"/>
        </w:rPr>
        <w:t>-</w:t>
      </w:r>
      <w:r w:rsidR="001065B5" w:rsidRPr="0004651A">
        <w:rPr>
          <w:rFonts w:cs="B Nazanin"/>
          <w:b/>
          <w:bCs/>
          <w:sz w:val="24"/>
          <w:szCs w:val="24"/>
        </w:rPr>
        <w:t xml:space="preserve"> </w:t>
      </w:r>
      <w:proofErr w:type="spellStart"/>
      <w:r w:rsidR="001065B5" w:rsidRPr="0004651A">
        <w:rPr>
          <w:rFonts w:cs="B Nazanin"/>
          <w:sz w:val="24"/>
          <w:szCs w:val="24"/>
        </w:rPr>
        <w:t>Alizadeh</w:t>
      </w:r>
      <w:proofErr w:type="spellEnd"/>
      <w:proofErr w:type="gramStart"/>
      <w:r w:rsidR="001065B5" w:rsidRPr="0004651A">
        <w:rPr>
          <w:rFonts w:cs="B Nazanin"/>
          <w:sz w:val="24"/>
          <w:szCs w:val="24"/>
        </w:rPr>
        <w:t>,.</w:t>
      </w:r>
      <w:proofErr w:type="gramEnd"/>
      <w:r w:rsidR="001065B5" w:rsidRPr="0004651A">
        <w:rPr>
          <w:rFonts w:cs="B Nazanin"/>
          <w:sz w:val="24"/>
          <w:szCs w:val="24"/>
        </w:rPr>
        <w:t xml:space="preserve"> </w:t>
      </w:r>
      <w:proofErr w:type="gramStart"/>
      <w:r w:rsidR="001065B5" w:rsidRPr="0004651A">
        <w:rPr>
          <w:rFonts w:cs="B Nazanin"/>
          <w:sz w:val="24"/>
          <w:szCs w:val="24"/>
        </w:rPr>
        <w:t>A. .</w:t>
      </w:r>
      <w:proofErr w:type="gramEnd"/>
      <w:r w:rsidR="001065B5" w:rsidRPr="0004651A">
        <w:rPr>
          <w:rFonts w:cs="B Nazanin"/>
          <w:b/>
          <w:bCs/>
          <w:sz w:val="24"/>
          <w:szCs w:val="24"/>
        </w:rPr>
        <w:t xml:space="preserve"> 2005. </w:t>
      </w:r>
      <w:r w:rsidR="001065B5" w:rsidRPr="0004651A">
        <w:rPr>
          <w:rFonts w:cs="B Nazanin"/>
          <w:sz w:val="24"/>
          <w:szCs w:val="24"/>
        </w:rPr>
        <w:t xml:space="preserve">A review of national drought preparedness strategies and action plans in foreign countries. </w:t>
      </w:r>
      <w:proofErr w:type="gramStart"/>
      <w:r w:rsidR="001065B5" w:rsidRPr="0004651A">
        <w:rPr>
          <w:rFonts w:cs="B Nazanin"/>
          <w:sz w:val="24"/>
          <w:szCs w:val="24"/>
        </w:rPr>
        <w:t>Paper on drought management strategy.</w:t>
      </w:r>
      <w:proofErr w:type="gramEnd"/>
      <w:r w:rsidR="001065B5" w:rsidRPr="0004651A">
        <w:rPr>
          <w:rFonts w:cs="B Nazanin"/>
          <w:sz w:val="24"/>
          <w:szCs w:val="24"/>
        </w:rPr>
        <w:t xml:space="preserve"> FAO and Ministry of </w:t>
      </w:r>
      <w:proofErr w:type="spellStart"/>
      <w:r w:rsidR="001065B5" w:rsidRPr="0004651A">
        <w:rPr>
          <w:rFonts w:cs="B Nazanin"/>
          <w:sz w:val="24"/>
          <w:szCs w:val="24"/>
        </w:rPr>
        <w:t>Jehad</w:t>
      </w:r>
      <w:proofErr w:type="spellEnd"/>
      <w:r w:rsidR="001065B5" w:rsidRPr="0004651A">
        <w:rPr>
          <w:rFonts w:cs="B Nazanin"/>
          <w:sz w:val="24"/>
          <w:szCs w:val="24"/>
        </w:rPr>
        <w:t xml:space="preserve"> Agriculture, IR of Iran.</w:t>
      </w:r>
    </w:p>
    <w:p w:rsidR="001065B5" w:rsidRPr="0004651A" w:rsidRDefault="009748B6" w:rsidP="009748B6">
      <w:pPr>
        <w:bidi/>
        <w:jc w:val="right"/>
        <w:rPr>
          <w:rFonts w:cs="B Nazanin"/>
          <w:sz w:val="24"/>
          <w:szCs w:val="24"/>
        </w:rPr>
      </w:pPr>
      <w:r>
        <w:rPr>
          <w:rFonts w:cs="B Nazanin"/>
          <w:sz w:val="24"/>
          <w:szCs w:val="24"/>
          <w:lang w:bidi="fa-IR"/>
        </w:rPr>
        <w:t>13</w:t>
      </w:r>
      <w:r w:rsidR="001065B5" w:rsidRPr="0004651A">
        <w:rPr>
          <w:rFonts w:cs="B Nazanin"/>
          <w:sz w:val="24"/>
          <w:szCs w:val="24"/>
        </w:rPr>
        <w:t>-Yevjevich, V., 1995, Effect of area time horizons in comprehensive and integrated water resources management, Water Science and Technology, Vol. 31(8)</w:t>
      </w:r>
    </w:p>
    <w:p w:rsidR="001065B5" w:rsidRPr="0004651A" w:rsidRDefault="001065B5" w:rsidP="00DE0B84">
      <w:pPr>
        <w:bidi/>
        <w:rPr>
          <w:rFonts w:cs="B Nazanin" w:hint="cs"/>
          <w:sz w:val="24"/>
          <w:szCs w:val="24"/>
          <w:rtl/>
        </w:rPr>
      </w:pPr>
    </w:p>
    <w:p w:rsidR="001065B5" w:rsidRPr="003F09FC" w:rsidRDefault="001065B5" w:rsidP="001065B5">
      <w:pPr>
        <w:bidi/>
      </w:pPr>
    </w:p>
    <w:sectPr w:rsidR="001065B5" w:rsidRPr="003F09FC" w:rsidSect="000B6E3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61C7"/>
    <w:rsid w:val="0004651A"/>
    <w:rsid w:val="000B6E32"/>
    <w:rsid w:val="001065B5"/>
    <w:rsid w:val="00181B40"/>
    <w:rsid w:val="00215004"/>
    <w:rsid w:val="003F09FC"/>
    <w:rsid w:val="00523E6A"/>
    <w:rsid w:val="007561C7"/>
    <w:rsid w:val="009748B6"/>
    <w:rsid w:val="00AF5700"/>
    <w:rsid w:val="00B41DD6"/>
    <w:rsid w:val="00D12B83"/>
    <w:rsid w:val="00DE0B84"/>
    <w:rsid w:val="00E82A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3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6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647426">
      <w:bodyDiv w:val="1"/>
      <w:marLeft w:val="0"/>
      <w:marRight w:val="0"/>
      <w:marTop w:val="0"/>
      <w:marBottom w:val="0"/>
      <w:divBdr>
        <w:top w:val="none" w:sz="0" w:space="0" w:color="auto"/>
        <w:left w:val="none" w:sz="0" w:space="0" w:color="auto"/>
        <w:bottom w:val="none" w:sz="0" w:space="0" w:color="auto"/>
        <w:right w:val="none" w:sz="0" w:space="0" w:color="auto"/>
      </w:divBdr>
    </w:div>
    <w:div w:id="18621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emf"/><Relationship Id="rId4" Type="http://schemas.openxmlformats.org/officeDocument/2006/relationships/hyperlink" Target="mailto:N_ghp34@yahoo.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4320920921532012E-2"/>
          <c:y val="0"/>
          <c:w val="0.94567901234568352"/>
          <c:h val="0.90413842336180295"/>
        </c:manualLayout>
      </c:layout>
      <c:barChart>
        <c:barDir val="col"/>
        <c:grouping val="clustered"/>
        <c:ser>
          <c:idx val="0"/>
          <c:order val="0"/>
          <c:tx>
            <c:strRef>
              <c:f>Sheet1!$R$25:$R$32</c:f>
              <c:strCache>
                <c:ptCount val="1"/>
                <c:pt idx="0">
                  <c:v>ایران انگلیس مالزی ایتالیا ژاپن اسپانیا چین آلمان</c:v>
                </c:pt>
              </c:strCache>
            </c:strRef>
          </c:tx>
          <c:dLbls>
            <c:txPr>
              <a:bodyPr/>
              <a:lstStyle/>
              <a:p>
                <a:pPr>
                  <a:defRPr lang="en-US"/>
                </a:pPr>
                <a:endParaRPr lang="en-US"/>
              </a:p>
            </c:txPr>
            <c:showVal val="1"/>
          </c:dLbls>
          <c:cat>
            <c:strRef>
              <c:f>Sheet1!$R$25:$R$32</c:f>
              <c:strCache>
                <c:ptCount val="8"/>
                <c:pt idx="0">
                  <c:v>ایران</c:v>
                </c:pt>
                <c:pt idx="1">
                  <c:v>انگلیس</c:v>
                </c:pt>
                <c:pt idx="2">
                  <c:v>مالزی</c:v>
                </c:pt>
                <c:pt idx="3">
                  <c:v>ایتالیا</c:v>
                </c:pt>
                <c:pt idx="4">
                  <c:v>ژاپن</c:v>
                </c:pt>
                <c:pt idx="5">
                  <c:v>اسپانیا</c:v>
                </c:pt>
                <c:pt idx="6">
                  <c:v>چین</c:v>
                </c:pt>
                <c:pt idx="7">
                  <c:v>آلمان</c:v>
                </c:pt>
              </c:strCache>
            </c:strRef>
          </c:cat>
          <c:val>
            <c:numRef>
              <c:f>Sheet1!$Q$25:$Q$32</c:f>
              <c:numCache>
                <c:formatCode>0%</c:formatCode>
                <c:ptCount val="8"/>
                <c:pt idx="0">
                  <c:v>0.28000000000000008</c:v>
                </c:pt>
                <c:pt idx="1">
                  <c:v>0.25</c:v>
                </c:pt>
                <c:pt idx="2">
                  <c:v>0.21000000000000021</c:v>
                </c:pt>
                <c:pt idx="3">
                  <c:v>0.15000000000000024</c:v>
                </c:pt>
                <c:pt idx="4">
                  <c:v>0.15000000000000024</c:v>
                </c:pt>
                <c:pt idx="5">
                  <c:v>0.13</c:v>
                </c:pt>
                <c:pt idx="6">
                  <c:v>8.0000000000000224E-2</c:v>
                </c:pt>
                <c:pt idx="7">
                  <c:v>7.0000000000000034E-2</c:v>
                </c:pt>
              </c:numCache>
            </c:numRef>
          </c:val>
        </c:ser>
        <c:dLbls>
          <c:showVal val="1"/>
        </c:dLbls>
        <c:overlap val="-25"/>
        <c:axId val="39896576"/>
        <c:axId val="53544832"/>
      </c:barChart>
      <c:catAx>
        <c:axId val="39896576"/>
        <c:scaling>
          <c:orientation val="minMax"/>
        </c:scaling>
        <c:axPos val="b"/>
        <c:majorTickMark val="none"/>
        <c:tickLblPos val="nextTo"/>
        <c:txPr>
          <a:bodyPr/>
          <a:lstStyle/>
          <a:p>
            <a:pPr>
              <a:defRPr lang="en-US" sz="1100"/>
            </a:pPr>
            <a:endParaRPr lang="en-US"/>
          </a:p>
        </c:txPr>
        <c:crossAx val="53544832"/>
        <c:crosses val="autoZero"/>
        <c:auto val="1"/>
        <c:lblAlgn val="ctr"/>
        <c:lblOffset val="100"/>
      </c:catAx>
      <c:valAx>
        <c:axId val="53544832"/>
        <c:scaling>
          <c:orientation val="minMax"/>
        </c:scaling>
        <c:delete val="1"/>
        <c:axPos val="l"/>
        <c:numFmt formatCode="0%" sourceLinked="1"/>
        <c:majorTickMark val="none"/>
        <c:tickLblPos val="nextTo"/>
        <c:crossAx val="3989657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1187</Words>
  <Characters>6768</Characters>
  <Application>Microsoft Office Word</Application>
  <DocSecurity>0</DocSecurity>
  <Lines>56</Lines>
  <Paragraphs>15</Paragraphs>
  <ScaleCrop>false</ScaleCrop>
  <Company>PARANDCO</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12</cp:revision>
  <cp:lastPrinted>2016-05-29T10:49:00Z</cp:lastPrinted>
  <dcterms:created xsi:type="dcterms:W3CDTF">2016-05-28T11:39:00Z</dcterms:created>
  <dcterms:modified xsi:type="dcterms:W3CDTF">2016-05-29T10:50:00Z</dcterms:modified>
</cp:coreProperties>
</file>